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C74D1" w14:textId="77777777" w:rsidR="002809AC" w:rsidRPr="002809AC" w:rsidRDefault="002809AC" w:rsidP="002809AC">
      <w:pPr>
        <w:spacing w:before="280" w:after="0" w:line="240" w:lineRule="auto"/>
        <w:jc w:val="center"/>
        <w:rPr>
          <w:rFonts w:ascii="Times New Roman" w:eastAsia="Times New Roman" w:hAnsi="Times New Roman" w:cs="Times New Roman"/>
          <w:b/>
          <w:sz w:val="24"/>
          <w:szCs w:val="24"/>
          <w:lang w:eastAsia="uk-UA"/>
        </w:rPr>
      </w:pPr>
      <w:r w:rsidRPr="002809AC">
        <w:rPr>
          <w:rFonts w:ascii="Times New Roman" w:eastAsia="Times New Roman" w:hAnsi="Times New Roman" w:cs="Times New Roman"/>
          <w:b/>
          <w:sz w:val="24"/>
          <w:szCs w:val="24"/>
          <w:lang w:eastAsia="uk-UA"/>
        </w:rPr>
        <w:t xml:space="preserve">ОБҐРУНТУВАННЯ </w:t>
      </w:r>
    </w:p>
    <w:p w14:paraId="596A6A70" w14:textId="77777777" w:rsidR="002809AC" w:rsidRPr="002809AC" w:rsidRDefault="002809AC" w:rsidP="002809AC">
      <w:pPr>
        <w:spacing w:after="0" w:line="240" w:lineRule="auto"/>
        <w:jc w:val="center"/>
        <w:rPr>
          <w:rFonts w:ascii="Times New Roman" w:eastAsia="Times New Roman" w:hAnsi="Times New Roman" w:cs="Times New Roman"/>
          <w:b/>
          <w:sz w:val="24"/>
          <w:szCs w:val="24"/>
          <w:lang w:eastAsia="uk-UA"/>
        </w:rPr>
      </w:pPr>
      <w:r w:rsidRPr="002809AC">
        <w:rPr>
          <w:rFonts w:ascii="Times New Roman" w:eastAsia="Times New Roman" w:hAnsi="Times New Roman" w:cs="Times New Roman"/>
          <w:b/>
          <w:sz w:val="24"/>
          <w:szCs w:val="24"/>
          <w:lang w:eastAsia="uk-UA"/>
        </w:rPr>
        <w:t>технічних та якісних характеристик предмета закупівлі, розміру бюджетного призначення, очікуваної вартості предмета закупівлі</w:t>
      </w:r>
    </w:p>
    <w:p w14:paraId="628235D5" w14:textId="77777777" w:rsidR="002809AC" w:rsidRPr="002809AC" w:rsidRDefault="002809AC" w:rsidP="002809AC">
      <w:pPr>
        <w:spacing w:after="0" w:line="240" w:lineRule="auto"/>
        <w:jc w:val="center"/>
        <w:rPr>
          <w:rFonts w:ascii="Times New Roman" w:eastAsia="Times New Roman" w:hAnsi="Times New Roman" w:cs="Times New Roman"/>
          <w:i/>
          <w:sz w:val="24"/>
          <w:szCs w:val="24"/>
          <w:lang w:eastAsia="uk-UA"/>
        </w:rPr>
      </w:pPr>
    </w:p>
    <w:p w14:paraId="385822D7" w14:textId="77777777" w:rsidR="002809AC" w:rsidRPr="002809AC" w:rsidRDefault="002809AC" w:rsidP="002809AC">
      <w:pPr>
        <w:spacing w:after="0" w:line="240" w:lineRule="auto"/>
        <w:jc w:val="center"/>
        <w:rPr>
          <w:rFonts w:ascii="Times New Roman" w:eastAsia="Times New Roman" w:hAnsi="Times New Roman" w:cs="Times New Roman"/>
          <w:i/>
          <w:sz w:val="24"/>
          <w:szCs w:val="24"/>
          <w:lang w:eastAsia="uk-UA"/>
        </w:rPr>
      </w:pPr>
      <w:r w:rsidRPr="002809AC">
        <w:rPr>
          <w:rFonts w:ascii="Times New Roman" w:eastAsia="Times New Roman" w:hAnsi="Times New Roman" w:cs="Times New Roman"/>
          <w:i/>
          <w:sz w:val="24"/>
          <w:szCs w:val="24"/>
          <w:lang w:eastAsia="uk-UA"/>
        </w:rPr>
        <w:t>оприлюднюється на виконання постанови Кабміну № 710 від 11.10.2016 «Про ефективне використання державних коштів» (зі змінами))</w:t>
      </w:r>
    </w:p>
    <w:p w14:paraId="283D729D" w14:textId="77777777" w:rsidR="002809AC" w:rsidRPr="002809AC" w:rsidRDefault="002809AC" w:rsidP="002809AC">
      <w:pPr>
        <w:pBdr>
          <w:top w:val="nil"/>
          <w:left w:val="nil"/>
          <w:bottom w:val="nil"/>
          <w:right w:val="nil"/>
          <w:between w:val="nil"/>
        </w:pBdr>
        <w:spacing w:line="240" w:lineRule="auto"/>
        <w:jc w:val="both"/>
        <w:rPr>
          <w:rFonts w:ascii="Times New Roman" w:eastAsia="Times New Roman" w:hAnsi="Times New Roman" w:cs="Times New Roman"/>
          <w:b/>
          <w:sz w:val="24"/>
          <w:szCs w:val="24"/>
          <w:lang w:eastAsia="uk-UA"/>
        </w:rPr>
      </w:pPr>
    </w:p>
    <w:p w14:paraId="5862C913" w14:textId="77777777" w:rsidR="002809AC" w:rsidRPr="002809AC" w:rsidRDefault="002809AC" w:rsidP="002809AC">
      <w:pPr>
        <w:pBdr>
          <w:top w:val="nil"/>
          <w:left w:val="nil"/>
          <w:bottom w:val="nil"/>
          <w:right w:val="nil"/>
          <w:between w:val="nil"/>
        </w:pBdr>
        <w:spacing w:line="240" w:lineRule="auto"/>
        <w:jc w:val="both"/>
        <w:rPr>
          <w:rFonts w:ascii="Times New Roman" w:eastAsia="Times New Roman" w:hAnsi="Times New Roman" w:cs="Times New Roman"/>
          <w:bCs/>
          <w:i/>
          <w:color w:val="000000"/>
          <w:sz w:val="24"/>
          <w:szCs w:val="24"/>
          <w:lang w:eastAsia="uk-UA"/>
        </w:rPr>
      </w:pPr>
      <w:r w:rsidRPr="002809AC">
        <w:rPr>
          <w:rFonts w:ascii="Times New Roman" w:eastAsia="Times New Roman" w:hAnsi="Times New Roman" w:cs="Times New Roman"/>
          <w:b/>
          <w:color w:val="000000"/>
          <w:sz w:val="24"/>
          <w:szCs w:val="24"/>
          <w:lang w:eastAsia="uk-UA"/>
        </w:rPr>
        <w:t xml:space="preserve">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 </w:t>
      </w:r>
      <w:proofErr w:type="spellStart"/>
      <w:r w:rsidRPr="002809AC">
        <w:rPr>
          <w:rFonts w:ascii="Times New Roman" w:eastAsia="Times New Roman" w:hAnsi="Times New Roman" w:cs="Times New Roman"/>
          <w:bCs/>
          <w:color w:val="000000"/>
          <w:sz w:val="24"/>
          <w:szCs w:val="24"/>
          <w:lang w:eastAsia="uk-UA"/>
        </w:rPr>
        <w:t>Глеюватська</w:t>
      </w:r>
      <w:proofErr w:type="spellEnd"/>
      <w:r w:rsidRPr="002809AC">
        <w:rPr>
          <w:rFonts w:ascii="Times New Roman" w:eastAsia="Times New Roman" w:hAnsi="Times New Roman" w:cs="Times New Roman"/>
          <w:bCs/>
          <w:color w:val="000000"/>
          <w:sz w:val="24"/>
          <w:szCs w:val="24"/>
          <w:lang w:eastAsia="uk-UA"/>
        </w:rPr>
        <w:t xml:space="preserve"> сільська рада; місцезнаходження: 53001, Дніпропетровська область, Криворізький район, село </w:t>
      </w:r>
      <w:proofErr w:type="spellStart"/>
      <w:r w:rsidRPr="002809AC">
        <w:rPr>
          <w:rFonts w:ascii="Times New Roman" w:eastAsia="Times New Roman" w:hAnsi="Times New Roman" w:cs="Times New Roman"/>
          <w:bCs/>
          <w:color w:val="000000"/>
          <w:sz w:val="24"/>
          <w:szCs w:val="24"/>
          <w:lang w:eastAsia="uk-UA"/>
        </w:rPr>
        <w:t>Глеюватка</w:t>
      </w:r>
      <w:proofErr w:type="spellEnd"/>
      <w:r w:rsidRPr="002809AC">
        <w:rPr>
          <w:rFonts w:ascii="Times New Roman" w:eastAsia="Times New Roman" w:hAnsi="Times New Roman" w:cs="Times New Roman"/>
          <w:bCs/>
          <w:color w:val="000000"/>
          <w:sz w:val="24"/>
          <w:szCs w:val="24"/>
          <w:lang w:eastAsia="uk-UA"/>
        </w:rPr>
        <w:t>, вул. Шевченка, 65; код в ЄДРПОУ – 04339824; категорія замовника: Юридичні особи, які забезпечують потреби держави або територіальної громади.</w:t>
      </w:r>
    </w:p>
    <w:p w14:paraId="60C8C826" w14:textId="77777777" w:rsidR="002809AC" w:rsidRPr="002809AC" w:rsidRDefault="002809AC" w:rsidP="002809AC">
      <w:pPr>
        <w:pBdr>
          <w:top w:val="nil"/>
          <w:left w:val="nil"/>
          <w:bottom w:val="nil"/>
          <w:right w:val="nil"/>
          <w:between w:val="nil"/>
        </w:pBdr>
        <w:spacing w:after="200" w:line="256" w:lineRule="auto"/>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b/>
          <w:color w:val="000000"/>
          <w:sz w:val="24"/>
          <w:szCs w:val="24"/>
          <w:lang w:eastAsia="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Pr="002809AC">
        <w:rPr>
          <w:rFonts w:ascii="Times New Roman" w:eastAsia="Times New Roman" w:hAnsi="Times New Roman" w:cs="Times New Roman"/>
          <w:sz w:val="24"/>
          <w:szCs w:val="24"/>
          <w:lang w:eastAsia="uk-UA"/>
        </w:rPr>
        <w:t xml:space="preserve">Послуга з розроблення Місцевого плану управління відходами на території </w:t>
      </w:r>
      <w:proofErr w:type="spellStart"/>
      <w:r w:rsidRPr="002809AC">
        <w:rPr>
          <w:rFonts w:ascii="Times New Roman" w:eastAsia="Times New Roman" w:hAnsi="Times New Roman" w:cs="Times New Roman"/>
          <w:sz w:val="24"/>
          <w:szCs w:val="24"/>
          <w:lang w:eastAsia="uk-UA"/>
        </w:rPr>
        <w:t>Глеюватської</w:t>
      </w:r>
      <w:proofErr w:type="spellEnd"/>
      <w:r w:rsidRPr="002809AC">
        <w:rPr>
          <w:rFonts w:ascii="Times New Roman" w:eastAsia="Times New Roman" w:hAnsi="Times New Roman" w:cs="Times New Roman"/>
          <w:sz w:val="24"/>
          <w:szCs w:val="24"/>
          <w:lang w:eastAsia="uk-UA"/>
        </w:rPr>
        <w:t xml:space="preserve"> сільської територіальної громади Криворізького району Дніпропетровської області, код 90710000-7: Екологічний менеджмент за ДК 021:2015 Єдиного закупівельного словника.</w:t>
      </w:r>
    </w:p>
    <w:p w14:paraId="11B34960" w14:textId="77777777" w:rsidR="002809AC" w:rsidRPr="002809AC" w:rsidRDefault="002809AC" w:rsidP="002809AC">
      <w:pPr>
        <w:spacing w:after="280" w:line="240" w:lineRule="auto"/>
        <w:jc w:val="both"/>
        <w:rPr>
          <w:rFonts w:ascii="Times New Roman" w:eastAsia="Times New Roman" w:hAnsi="Times New Roman" w:cs="Times New Roman"/>
          <w:i/>
          <w:sz w:val="24"/>
          <w:szCs w:val="24"/>
          <w:lang w:eastAsia="uk-UA"/>
        </w:rPr>
      </w:pPr>
      <w:r w:rsidRPr="002809AC">
        <w:rPr>
          <w:rFonts w:ascii="Times New Roman" w:eastAsia="Times New Roman" w:hAnsi="Times New Roman" w:cs="Times New Roman"/>
          <w:b/>
          <w:sz w:val="24"/>
          <w:szCs w:val="24"/>
          <w:lang w:eastAsia="uk-UA"/>
        </w:rPr>
        <w:t xml:space="preserve">Вид та ідентифікатор процедури закупівлі: </w:t>
      </w:r>
      <w:r w:rsidRPr="002809AC">
        <w:rPr>
          <w:rFonts w:ascii="Times New Roman" w:eastAsia="Times New Roman" w:hAnsi="Times New Roman" w:cs="Times New Roman"/>
          <w:sz w:val="24"/>
          <w:szCs w:val="24"/>
          <w:lang w:eastAsia="uk-UA"/>
        </w:rPr>
        <w:t>Відкриті торги (з особливостями), UA-2024-10-04-002112-a.</w:t>
      </w:r>
    </w:p>
    <w:p w14:paraId="2612AD1C" w14:textId="77777777" w:rsidR="002809AC" w:rsidRPr="002809AC" w:rsidRDefault="002809AC" w:rsidP="002809AC">
      <w:pPr>
        <w:pBdr>
          <w:top w:val="nil"/>
          <w:left w:val="nil"/>
          <w:bottom w:val="nil"/>
          <w:right w:val="nil"/>
          <w:between w:val="nil"/>
        </w:pBdr>
        <w:spacing w:after="0" w:line="256" w:lineRule="auto"/>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b/>
          <w:color w:val="000000"/>
          <w:sz w:val="24"/>
          <w:szCs w:val="24"/>
          <w:lang w:eastAsia="uk-UA"/>
        </w:rPr>
        <w:t xml:space="preserve">Очікувана вартість та обґрунтування очікуваної вартості предмета закупівлі:                      </w:t>
      </w:r>
      <w:r w:rsidRPr="002809AC">
        <w:rPr>
          <w:rFonts w:ascii="Times New Roman" w:eastAsia="Times New Roman" w:hAnsi="Times New Roman" w:cs="Times New Roman"/>
          <w:color w:val="000000"/>
          <w:sz w:val="24"/>
          <w:szCs w:val="24"/>
          <w:lang w:eastAsia="uk-UA"/>
        </w:rPr>
        <w:t xml:space="preserve"> 500 000,00 грн з ПДВ. </w:t>
      </w:r>
      <w:r w:rsidRPr="002809AC">
        <w:rPr>
          <w:rFonts w:ascii="Times New Roman" w:eastAsia="Times New Roman" w:hAnsi="Times New Roman" w:cs="Times New Roman"/>
          <w:sz w:val="24"/>
          <w:szCs w:val="24"/>
          <w:lang w:eastAsia="uk-UA"/>
        </w:rPr>
        <w:t xml:space="preserve">Очікувана вартість предмета закупівлі визначена відповідно до проведеного моніторингу цін шляхом пошуку, збору та аналізу загальнодоступної інформації про ціни, що містяться в мережі Інтернет у відкритому доступі, в електронній системі </w:t>
      </w:r>
      <w:proofErr w:type="spellStart"/>
      <w:r w:rsidRPr="002809AC">
        <w:rPr>
          <w:rFonts w:ascii="Times New Roman" w:eastAsia="Times New Roman" w:hAnsi="Times New Roman" w:cs="Times New Roman"/>
          <w:sz w:val="24"/>
          <w:szCs w:val="24"/>
          <w:lang w:eastAsia="uk-UA"/>
        </w:rPr>
        <w:t>закупівель</w:t>
      </w:r>
      <w:proofErr w:type="spellEnd"/>
      <w:r w:rsidRPr="002809AC">
        <w:rPr>
          <w:rFonts w:ascii="Times New Roman" w:eastAsia="Times New Roman" w:hAnsi="Times New Roman" w:cs="Times New Roman"/>
          <w:sz w:val="24"/>
          <w:szCs w:val="24"/>
          <w:lang w:eastAsia="uk-UA"/>
        </w:rPr>
        <w:t xml:space="preserve"> «</w:t>
      </w:r>
      <w:proofErr w:type="spellStart"/>
      <w:r w:rsidRPr="002809AC">
        <w:rPr>
          <w:rFonts w:ascii="Times New Roman" w:eastAsia="Times New Roman" w:hAnsi="Times New Roman" w:cs="Times New Roman"/>
          <w:sz w:val="24"/>
          <w:szCs w:val="24"/>
          <w:lang w:eastAsia="uk-UA"/>
        </w:rPr>
        <w:t>Прозорро</w:t>
      </w:r>
      <w:proofErr w:type="spellEnd"/>
      <w:r w:rsidRPr="002809AC">
        <w:rPr>
          <w:rFonts w:ascii="Times New Roman" w:eastAsia="Times New Roman" w:hAnsi="Times New Roman" w:cs="Times New Roman"/>
          <w:sz w:val="24"/>
          <w:szCs w:val="24"/>
          <w:lang w:eastAsia="uk-UA"/>
        </w:rPr>
        <w:t xml:space="preserve">»: UA-2024-10-03-007945-a, UA-2024-07-15-003630-a, UA-2024-02-21-012097-a, UA-2024-04-03-002702-a, UA-2024-04-15-000444-a, UA-2024-03-21-001926-a, UA-2023-09-15-012296-a, UA-2024-07-12-003351-a (перелік </w:t>
      </w:r>
      <w:proofErr w:type="spellStart"/>
      <w:r w:rsidRPr="002809AC">
        <w:rPr>
          <w:rFonts w:ascii="Times New Roman" w:eastAsia="Times New Roman" w:hAnsi="Times New Roman" w:cs="Times New Roman"/>
          <w:sz w:val="24"/>
          <w:szCs w:val="24"/>
          <w:lang w:eastAsia="uk-UA"/>
        </w:rPr>
        <w:t>закупівель</w:t>
      </w:r>
      <w:proofErr w:type="spellEnd"/>
      <w:r w:rsidRPr="002809AC">
        <w:rPr>
          <w:rFonts w:ascii="Times New Roman" w:eastAsia="Times New Roman" w:hAnsi="Times New Roman" w:cs="Times New Roman"/>
          <w:sz w:val="24"/>
          <w:szCs w:val="24"/>
          <w:lang w:eastAsia="uk-UA"/>
        </w:rPr>
        <w:t xml:space="preserve"> додається) та враховуючи кошторисні призначення на поточний рік.</w:t>
      </w:r>
    </w:p>
    <w:p w14:paraId="3587DEB8" w14:textId="77777777" w:rsidR="002809AC" w:rsidRPr="002809AC" w:rsidRDefault="002809AC" w:rsidP="002809AC">
      <w:pPr>
        <w:spacing w:line="256" w:lineRule="auto"/>
        <w:jc w:val="both"/>
        <w:rPr>
          <w:rFonts w:ascii="Times New Roman" w:eastAsia="Times New Roman" w:hAnsi="Times New Roman" w:cs="Times New Roman"/>
          <w:sz w:val="24"/>
          <w:szCs w:val="24"/>
          <w:lang w:eastAsia="uk-UA"/>
        </w:rPr>
      </w:pPr>
    </w:p>
    <w:p w14:paraId="387800A0" w14:textId="77777777" w:rsidR="002809AC" w:rsidRPr="002809AC" w:rsidRDefault="002809AC" w:rsidP="002809AC">
      <w:pPr>
        <w:pBdr>
          <w:top w:val="nil"/>
          <w:left w:val="nil"/>
          <w:bottom w:val="nil"/>
          <w:right w:val="nil"/>
          <w:between w:val="nil"/>
        </w:pBdr>
        <w:spacing w:after="0" w:line="257" w:lineRule="auto"/>
        <w:jc w:val="both"/>
        <w:rPr>
          <w:rFonts w:ascii="Times New Roman" w:eastAsia="Times New Roman" w:hAnsi="Times New Roman" w:cs="Times New Roman"/>
          <w:b/>
          <w:color w:val="000000"/>
          <w:sz w:val="24"/>
          <w:szCs w:val="24"/>
          <w:lang w:eastAsia="uk-UA"/>
        </w:rPr>
      </w:pPr>
      <w:r w:rsidRPr="002809AC">
        <w:rPr>
          <w:rFonts w:ascii="Times New Roman" w:eastAsia="Times New Roman" w:hAnsi="Times New Roman" w:cs="Times New Roman"/>
          <w:b/>
          <w:color w:val="000000"/>
          <w:sz w:val="24"/>
          <w:szCs w:val="24"/>
          <w:lang w:eastAsia="uk-UA"/>
        </w:rPr>
        <w:t>Розмір бюджетного призначення:</w:t>
      </w:r>
      <w:r w:rsidRPr="002809AC">
        <w:rPr>
          <w:rFonts w:ascii="Calibri" w:eastAsia="SimSun" w:hAnsi="Calibri" w:cs="Times New Roman"/>
          <w:lang w:eastAsia="uk-UA"/>
        </w:rPr>
        <w:t xml:space="preserve"> </w:t>
      </w:r>
      <w:r w:rsidRPr="002809AC">
        <w:rPr>
          <w:rFonts w:ascii="Times New Roman" w:eastAsia="Times New Roman" w:hAnsi="Times New Roman" w:cs="Times New Roman"/>
          <w:color w:val="000000"/>
          <w:sz w:val="24"/>
          <w:szCs w:val="24"/>
          <w:lang w:eastAsia="uk-UA"/>
        </w:rPr>
        <w:t xml:space="preserve">500 000,00 грн з ПДВ згідно рішення сесії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ради від 26.08.2024 року № 2621–ХХХІІІ/VIIІ «Про внесення змін до рішення сільської ради від 21.12.2023 року № 2157–ХХVIІ/VIIІ «Про бюджет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територіальної громади на 2024 рік» (код бюджету 0456300000)», на виконання Програми «Охорони навколишнього природного середовища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ради Криворізького району» на 2023-2024 рік, затвердженої рішенням сесії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ради від 26.08.2024 року № 2634-ХХХІІІ/VІІІ «Про внесення змін до Програми «Охорона навколишнього природного середовища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ради Криворізького району» на 2023-2024 роки». Джерело фінансування закупівлі – кошти місцевих бюджетів.</w:t>
      </w:r>
    </w:p>
    <w:p w14:paraId="6EBCD469" w14:textId="77777777" w:rsidR="002809AC" w:rsidRPr="002809AC" w:rsidRDefault="002809AC" w:rsidP="002809AC">
      <w:pPr>
        <w:widowControl w:val="0"/>
        <w:spacing w:before="240" w:after="0" w:line="256" w:lineRule="auto"/>
        <w:ind w:right="120"/>
        <w:jc w:val="both"/>
        <w:rPr>
          <w:rFonts w:ascii="Times New Roman" w:eastAsia="Times New Roman" w:hAnsi="Times New Roman" w:cs="Times New Roman"/>
          <w:i/>
          <w:color w:val="000000"/>
          <w:sz w:val="24"/>
          <w:szCs w:val="24"/>
          <w:lang w:eastAsia="uk-UA"/>
        </w:rPr>
      </w:pPr>
      <w:r w:rsidRPr="002809AC">
        <w:rPr>
          <w:rFonts w:ascii="Times New Roman" w:eastAsia="Times New Roman" w:hAnsi="Times New Roman" w:cs="Times New Roman"/>
          <w:b/>
          <w:color w:val="000000"/>
          <w:sz w:val="24"/>
          <w:szCs w:val="24"/>
          <w:lang w:eastAsia="uk-UA"/>
        </w:rPr>
        <w:t>Обґрунтування технічних та якісних характеристик предмета закупівлі:</w:t>
      </w:r>
      <w:r w:rsidRPr="002809AC">
        <w:rPr>
          <w:rFonts w:ascii="Times New Roman" w:eastAsia="Times New Roman" w:hAnsi="Times New Roman" w:cs="Times New Roman"/>
          <w:i/>
          <w:color w:val="000000"/>
          <w:sz w:val="24"/>
          <w:szCs w:val="24"/>
          <w:lang w:eastAsia="uk-UA"/>
        </w:rPr>
        <w:t xml:space="preserve"> </w:t>
      </w:r>
    </w:p>
    <w:p w14:paraId="5D2DBBA0"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sz w:val="24"/>
          <w:szCs w:val="24"/>
          <w:lang w:eastAsia="uk-UA"/>
        </w:rPr>
      </w:pPr>
      <w:r w:rsidRPr="002809AC">
        <w:rPr>
          <w:rFonts w:ascii="Times New Roman" w:eastAsia="Times New Roman" w:hAnsi="Times New Roman" w:cs="Times New Roman"/>
          <w:color w:val="000000"/>
          <w:sz w:val="24"/>
          <w:szCs w:val="24"/>
          <w:lang w:eastAsia="uk-UA"/>
        </w:rPr>
        <w:t xml:space="preserve">Замовник здійснює закупівлю цього виду послуги, оскільки вона за своїми якісними та технічними характеристиками найбільше відповідатиме вимогам </w:t>
      </w:r>
      <w:r w:rsidRPr="002809AC">
        <w:rPr>
          <w:rFonts w:ascii="Times New Roman" w:eastAsia="Times New Roman" w:hAnsi="Times New Roman" w:cs="Times New Roman"/>
          <w:sz w:val="24"/>
          <w:szCs w:val="24"/>
          <w:lang w:eastAsia="uk-UA"/>
        </w:rPr>
        <w:t>і</w:t>
      </w:r>
      <w:r w:rsidRPr="002809AC">
        <w:rPr>
          <w:rFonts w:ascii="Times New Roman" w:eastAsia="Times New Roman" w:hAnsi="Times New Roman" w:cs="Times New Roman"/>
          <w:color w:val="000000"/>
          <w:sz w:val="24"/>
          <w:szCs w:val="24"/>
          <w:lang w:eastAsia="uk-UA"/>
        </w:rPr>
        <w:t xml:space="preserve"> потребам замовника та </w:t>
      </w:r>
      <w:r w:rsidRPr="002809AC">
        <w:rPr>
          <w:rFonts w:ascii="Times New Roman" w:eastAsia="Times New Roman" w:hAnsi="Times New Roman" w:cs="Times New Roman"/>
          <w:sz w:val="24"/>
          <w:szCs w:val="24"/>
          <w:lang w:eastAsia="uk-UA"/>
        </w:rPr>
        <w:t xml:space="preserve">є необхідність в створенні та забезпеченні ефективного функціонування системи управління відходами на території </w:t>
      </w:r>
      <w:proofErr w:type="spellStart"/>
      <w:r w:rsidRPr="002809AC">
        <w:rPr>
          <w:rFonts w:ascii="Times New Roman" w:eastAsia="Times New Roman" w:hAnsi="Times New Roman" w:cs="Times New Roman"/>
          <w:sz w:val="24"/>
          <w:szCs w:val="24"/>
          <w:lang w:eastAsia="uk-UA"/>
        </w:rPr>
        <w:t>Глеюватської</w:t>
      </w:r>
      <w:proofErr w:type="spellEnd"/>
      <w:r w:rsidRPr="002809AC">
        <w:rPr>
          <w:rFonts w:ascii="Times New Roman" w:eastAsia="Times New Roman" w:hAnsi="Times New Roman" w:cs="Times New Roman"/>
          <w:sz w:val="24"/>
          <w:szCs w:val="24"/>
          <w:lang w:eastAsia="uk-UA"/>
        </w:rPr>
        <w:t xml:space="preserve"> сільської територіальної громади Криворізького району </w:t>
      </w:r>
      <w:r w:rsidRPr="002809AC">
        <w:rPr>
          <w:rFonts w:ascii="Times New Roman" w:eastAsia="Times New Roman" w:hAnsi="Times New Roman" w:cs="Times New Roman"/>
          <w:sz w:val="24"/>
          <w:szCs w:val="24"/>
          <w:lang w:eastAsia="uk-UA"/>
        </w:rPr>
        <w:lastRenderedPageBreak/>
        <w:t>Дніпропетровської області, що базується на інноваційних засадах, впровадження стратегічного планування, яке передбачатиме виконання ряду заходів, спрямованих на реформування та удосконалення системи управління відходами в області, вибір оптимальної системи поводження з відходами (визначення інфраструктури для збирання, роздільного збирання, перероблення, оброблення та видалення відходів; наведення інформації про заплановані технології та методи управління відходами) та практичні заходи, що необхідні для її впровадження.</w:t>
      </w:r>
    </w:p>
    <w:p w14:paraId="3E83D027"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 xml:space="preserve">Технічні та якісні характеристики предмета закупівлі визначені відповідно до потреб замовника та з урахуванням вимог нормативних документів у сфері застосування, а саме: «Місцевий план управління відходами на території </w:t>
      </w:r>
      <w:proofErr w:type="spellStart"/>
      <w:r w:rsidRPr="002809AC">
        <w:rPr>
          <w:rFonts w:ascii="Times New Roman" w:eastAsia="Times New Roman" w:hAnsi="Times New Roman" w:cs="Times New Roman"/>
          <w:color w:val="000000"/>
          <w:sz w:val="24"/>
          <w:szCs w:val="24"/>
          <w:lang w:eastAsia="uk-UA"/>
        </w:rPr>
        <w:t>Глеюватської</w:t>
      </w:r>
      <w:proofErr w:type="spellEnd"/>
      <w:r w:rsidRPr="002809AC">
        <w:rPr>
          <w:rFonts w:ascii="Times New Roman" w:eastAsia="Times New Roman" w:hAnsi="Times New Roman" w:cs="Times New Roman"/>
          <w:color w:val="000000"/>
          <w:sz w:val="24"/>
          <w:szCs w:val="24"/>
          <w:lang w:eastAsia="uk-UA"/>
        </w:rPr>
        <w:t xml:space="preserve"> сільської територіальної громади Криворізького району Дніпропетровської області» розробляється відповідно до</w:t>
      </w:r>
      <w:r w:rsidRPr="002809AC">
        <w:rPr>
          <w:rFonts w:ascii="Calibri" w:eastAsia="SimSun" w:hAnsi="Calibri" w:cs="Times New Roman"/>
          <w:lang w:eastAsia="uk-UA"/>
        </w:rPr>
        <w:t xml:space="preserve"> </w:t>
      </w:r>
      <w:r w:rsidRPr="002809AC">
        <w:rPr>
          <w:rFonts w:ascii="Times New Roman" w:eastAsia="Times New Roman" w:hAnsi="Times New Roman" w:cs="Times New Roman"/>
          <w:color w:val="000000"/>
          <w:sz w:val="24"/>
          <w:szCs w:val="24"/>
          <w:lang w:eastAsia="uk-UA"/>
        </w:rPr>
        <w:t>Національної стратегії управління відходами в Україні до 2030 року, схваленої розпорядженням Кабінету Міністрів України від 08.11.2017 № 820-р, яка визначає головні напрями регулювання у сфері поводження з відходами з урахуванням європейських підходів з питань управління відходами, Регіонального плану управління відходами у Дніпропетровській області до 2030 року, затверджений рішенням Дніпропетровської обласної ради від 28 липня 2023 року №311-17/VII та базується на положеннях:</w:t>
      </w:r>
    </w:p>
    <w:p w14:paraId="61D538A4"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Постанови КМУ від 05.09.2023 р. № 947 “Про затвердження Порядку розроблення, погодження та затвердження місцевих планів управління відходами”</w:t>
      </w:r>
    </w:p>
    <w:p w14:paraId="4BEAC890"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Рамкової Директиви № 2008/98/ЄС Європейського парламенту та Ради від 19 листопада 2008 року «Про відходи та про скасування деяких директив»;</w:t>
      </w:r>
    </w:p>
    <w:p w14:paraId="091D261D"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Директиви Ради № 1999/31/ЄС від 26 квітня 1999 року «Про захоронення відходів»;</w:t>
      </w:r>
    </w:p>
    <w:p w14:paraId="3E4BEC4B"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Директиви № 2006/21/ЄС Європейського парламенту та Ради від 15 березня 2006 року «Про управління відходами видобувної промисловості та про внесення змін до Директиви 2004/35/ЄС»;</w:t>
      </w:r>
    </w:p>
    <w:p w14:paraId="01B4D736"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 xml:space="preserve">Директиви 94/62/ЄС Європейського парламенту та Ради від 20 грудня 1994 року «Про </w:t>
      </w:r>
      <w:proofErr w:type="spellStart"/>
      <w:r w:rsidRPr="002809AC">
        <w:rPr>
          <w:rFonts w:ascii="Times New Roman" w:eastAsia="Times New Roman" w:hAnsi="Times New Roman" w:cs="Times New Roman"/>
          <w:color w:val="000000"/>
          <w:sz w:val="24"/>
          <w:szCs w:val="24"/>
          <w:lang w:eastAsia="uk-UA"/>
        </w:rPr>
        <w:t>паковання</w:t>
      </w:r>
      <w:proofErr w:type="spellEnd"/>
      <w:r w:rsidRPr="002809AC">
        <w:rPr>
          <w:rFonts w:ascii="Times New Roman" w:eastAsia="Times New Roman" w:hAnsi="Times New Roman" w:cs="Times New Roman"/>
          <w:color w:val="000000"/>
          <w:sz w:val="24"/>
          <w:szCs w:val="24"/>
          <w:lang w:eastAsia="uk-UA"/>
        </w:rPr>
        <w:t xml:space="preserve"> та відходи </w:t>
      </w:r>
      <w:proofErr w:type="spellStart"/>
      <w:r w:rsidRPr="002809AC">
        <w:rPr>
          <w:rFonts w:ascii="Times New Roman" w:eastAsia="Times New Roman" w:hAnsi="Times New Roman" w:cs="Times New Roman"/>
          <w:color w:val="000000"/>
          <w:sz w:val="24"/>
          <w:szCs w:val="24"/>
          <w:lang w:eastAsia="uk-UA"/>
        </w:rPr>
        <w:t>паковання</w:t>
      </w:r>
      <w:proofErr w:type="spellEnd"/>
      <w:r w:rsidRPr="002809AC">
        <w:rPr>
          <w:rFonts w:ascii="Times New Roman" w:eastAsia="Times New Roman" w:hAnsi="Times New Roman" w:cs="Times New Roman"/>
          <w:color w:val="000000"/>
          <w:sz w:val="24"/>
          <w:szCs w:val="24"/>
          <w:lang w:eastAsia="uk-UA"/>
        </w:rPr>
        <w:t>»;</w:t>
      </w:r>
    </w:p>
    <w:p w14:paraId="11B0DD8E"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Директиви 2012/19/ЄС Європейського парламенту та Ради від 4 липня 2012 року «Про відходи електричного та електронного обладнання (ВЕЕО)»;</w:t>
      </w:r>
    </w:p>
    <w:p w14:paraId="49304723" w14:textId="77777777" w:rsidR="002809AC" w:rsidRPr="002809AC" w:rsidRDefault="002809AC" w:rsidP="002809AC">
      <w:pPr>
        <w:widowControl w:val="0"/>
        <w:spacing w:after="0" w:line="256" w:lineRule="auto"/>
        <w:ind w:firstLine="567"/>
        <w:jc w:val="both"/>
        <w:rPr>
          <w:rFonts w:ascii="Times New Roman" w:eastAsia="Times New Roman" w:hAnsi="Times New Roman" w:cs="Times New Roman"/>
          <w:color w:val="000000"/>
          <w:sz w:val="24"/>
          <w:szCs w:val="24"/>
          <w:highlight w:val="green"/>
          <w:lang w:eastAsia="uk-UA"/>
        </w:rPr>
      </w:pPr>
      <w:r w:rsidRPr="002809AC">
        <w:rPr>
          <w:rFonts w:ascii="Times New Roman" w:eastAsia="Times New Roman" w:hAnsi="Times New Roman" w:cs="Times New Roman"/>
          <w:color w:val="000000"/>
          <w:sz w:val="24"/>
          <w:szCs w:val="24"/>
          <w:lang w:eastAsia="uk-UA"/>
        </w:rPr>
        <w:t>Директиви 2006/66/ЄC Європейського парламенту та Ради від 6 вересня 2006 року «Про батарейки і акумулятори та відпрацьовані батарейки і акумулятори».</w:t>
      </w:r>
    </w:p>
    <w:p w14:paraId="5C25DD2F" w14:textId="77777777" w:rsidR="002809AC" w:rsidRPr="002809AC" w:rsidRDefault="002809AC" w:rsidP="002809AC">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 xml:space="preserve">Кількість надання послуги  визначено відповідно до потреби замовника. </w:t>
      </w:r>
    </w:p>
    <w:p w14:paraId="33A33B40" w14:textId="77777777" w:rsidR="002809AC" w:rsidRPr="002809AC" w:rsidRDefault="002809AC" w:rsidP="002809AC">
      <w:pPr>
        <w:widowControl w:val="0"/>
        <w:pBdr>
          <w:top w:val="nil"/>
          <w:left w:val="nil"/>
          <w:bottom w:val="nil"/>
          <w:right w:val="nil"/>
          <w:between w:val="nil"/>
        </w:pBdr>
        <w:spacing w:after="200" w:line="240"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Склад послуги: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666"/>
        <w:gridCol w:w="1556"/>
        <w:gridCol w:w="7406"/>
      </w:tblGrid>
      <w:tr w:rsidR="002809AC" w:rsidRPr="002809AC" w14:paraId="71FED294" w14:textId="77777777" w:rsidTr="00434117">
        <w:trPr>
          <w:trHeight w:val="1549"/>
        </w:trPr>
        <w:tc>
          <w:tcPr>
            <w:tcW w:w="347" w:type="pct"/>
            <w:shd w:val="clear" w:color="auto" w:fill="auto"/>
          </w:tcPr>
          <w:p w14:paraId="1824E4AA"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t>1</w:t>
            </w:r>
          </w:p>
        </w:tc>
        <w:tc>
          <w:tcPr>
            <w:tcW w:w="806" w:type="pct"/>
            <w:shd w:val="clear" w:color="auto" w:fill="auto"/>
          </w:tcPr>
          <w:p w14:paraId="5A64FC23" w14:textId="77777777" w:rsidR="002809AC" w:rsidRPr="002809AC" w:rsidRDefault="002809AC" w:rsidP="002809AC">
            <w:pPr>
              <w:widowControl w:val="0"/>
              <w:tabs>
                <w:tab w:val="left" w:pos="1396"/>
              </w:tabs>
              <w:autoSpaceDE w:val="0"/>
              <w:autoSpaceDN w:val="0"/>
              <w:spacing w:after="0" w:line="240" w:lineRule="auto"/>
              <w:ind w:left="53" w:right="34"/>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pacing w:val="-2"/>
                <w:sz w:val="24"/>
                <w:szCs w:val="24"/>
                <w:lang w:eastAsia="ru-RU"/>
              </w:rPr>
              <w:t xml:space="preserve">Підстава </w:t>
            </w:r>
            <w:r w:rsidRPr="002809AC">
              <w:rPr>
                <w:rFonts w:ascii="Times New Roman" w:eastAsia="Times New Roman" w:hAnsi="Times New Roman" w:cs="Times New Roman"/>
                <w:b/>
                <w:spacing w:val="-4"/>
                <w:sz w:val="24"/>
                <w:szCs w:val="24"/>
                <w:lang w:eastAsia="ru-RU"/>
              </w:rPr>
              <w:t xml:space="preserve">для </w:t>
            </w:r>
            <w:r w:rsidRPr="002809AC">
              <w:rPr>
                <w:rFonts w:ascii="Times New Roman" w:eastAsia="Times New Roman" w:hAnsi="Times New Roman" w:cs="Times New Roman"/>
                <w:b/>
                <w:spacing w:val="-2"/>
                <w:sz w:val="24"/>
                <w:szCs w:val="24"/>
                <w:lang w:eastAsia="ru-RU"/>
              </w:rPr>
              <w:t>розроблення</w:t>
            </w:r>
          </w:p>
        </w:tc>
        <w:tc>
          <w:tcPr>
            <w:tcW w:w="3846" w:type="pct"/>
            <w:shd w:val="clear" w:color="auto" w:fill="auto"/>
          </w:tcPr>
          <w:p w14:paraId="6F29B543" w14:textId="77777777" w:rsidR="002809AC" w:rsidRPr="002809AC" w:rsidRDefault="002809AC" w:rsidP="002809AC">
            <w:pPr>
              <w:widowControl w:val="0"/>
              <w:autoSpaceDE w:val="0"/>
              <w:autoSpaceDN w:val="0"/>
              <w:spacing w:after="0" w:line="240" w:lineRule="auto"/>
              <w:ind w:left="52" w:right="3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 xml:space="preserve">«Місцевий план управління відходами </w:t>
            </w:r>
            <w:r w:rsidRPr="002809AC">
              <w:rPr>
                <w:rFonts w:ascii="Times New Roman" w:eastAsia="Times New Roman" w:hAnsi="Times New Roman" w:cs="Times New Roman"/>
                <w:b/>
                <w:color w:val="000000"/>
                <w:lang w:eastAsia="ru-RU"/>
              </w:rPr>
              <w:t xml:space="preserve">на території </w:t>
            </w:r>
            <w:proofErr w:type="spellStart"/>
            <w:r w:rsidRPr="002809AC">
              <w:rPr>
                <w:rFonts w:ascii="Times New Roman" w:eastAsia="Times New Roman" w:hAnsi="Times New Roman" w:cs="Times New Roman"/>
                <w:b/>
                <w:color w:val="000000"/>
                <w:lang w:eastAsia="ru-RU"/>
              </w:rPr>
              <w:t>Глеюватської</w:t>
            </w:r>
            <w:proofErr w:type="spellEnd"/>
            <w:r w:rsidRPr="002809AC">
              <w:rPr>
                <w:rFonts w:ascii="Times New Roman" w:eastAsia="Times New Roman" w:hAnsi="Times New Roman" w:cs="Times New Roman"/>
                <w:b/>
                <w:color w:val="000000"/>
                <w:lang w:eastAsia="ru-RU"/>
              </w:rPr>
              <w:t xml:space="preserve"> сільської територіальної  громади Криворізького району Дніпропетровської області</w:t>
            </w:r>
            <w:r w:rsidRPr="002809AC">
              <w:rPr>
                <w:rFonts w:ascii="Times New Roman" w:eastAsia="Times New Roman" w:hAnsi="Times New Roman" w:cs="Times New Roman"/>
                <w:b/>
                <w:lang w:eastAsia="ru-RU"/>
              </w:rPr>
              <w:t xml:space="preserve">» </w:t>
            </w:r>
            <w:r w:rsidRPr="002809AC">
              <w:rPr>
                <w:rFonts w:ascii="Times New Roman" w:eastAsia="Times New Roman" w:hAnsi="Times New Roman" w:cs="Times New Roman"/>
                <w:lang w:eastAsia="ru-RU"/>
              </w:rPr>
              <w:t>розробляється</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відповідно</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до</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Національної стратегії управління</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відходами</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в</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Україні</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до</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2030 року, схваленої розпорядженням Кабінету Міністрів</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України від 08.11.2017 № 820-р, яка визначає</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головні напрями регулювання у сфері поводження з відходами з урахуванням європейських підходів з питань управління відходами, Регіонального плану управління відходами у Дніпропетровській області до 2030 року, затверджений рішенням Дніпропетровської обласної ради від 28 липня 2023 року №311-17/VII та базується на положеннях:</w:t>
            </w:r>
          </w:p>
          <w:p w14:paraId="2E1BB06B" w14:textId="77777777" w:rsidR="002809AC" w:rsidRPr="002809AC" w:rsidRDefault="002809AC" w:rsidP="002809AC">
            <w:pPr>
              <w:widowControl w:val="0"/>
              <w:autoSpaceDE w:val="0"/>
              <w:autoSpaceDN w:val="0"/>
              <w:spacing w:after="0" w:line="240" w:lineRule="auto"/>
              <w:ind w:left="129" w:right="105"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Постанова КМУ від 05.09.2023 р. № 947 “Про затвердження Порядку розроблення, погодження та затвердження місцевих планів управління відходами”</w:t>
            </w:r>
          </w:p>
          <w:p w14:paraId="774BD40E"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Рамкової Директиви № 2008/98/ЄС Європейського</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парламенту</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та Ради від 19 листопада 2008 року «Про відходи та про скасування деяких директив»;</w:t>
            </w:r>
          </w:p>
          <w:p w14:paraId="33131F76"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spacing w:val="-2"/>
                <w:lang w:eastAsia="ru-RU"/>
              </w:rPr>
            </w:pPr>
            <w:r w:rsidRPr="002809AC">
              <w:rPr>
                <w:rFonts w:ascii="Times New Roman" w:eastAsia="Times New Roman" w:hAnsi="Times New Roman" w:cs="Times New Roman"/>
                <w:lang w:eastAsia="ru-RU"/>
              </w:rPr>
              <w:t>Директиви</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Ради</w:t>
            </w:r>
            <w:r w:rsidRPr="002809AC">
              <w:rPr>
                <w:rFonts w:ascii="Times New Roman" w:eastAsia="Times New Roman" w:hAnsi="Times New Roman" w:cs="Times New Roman"/>
                <w:spacing w:val="-2"/>
                <w:lang w:eastAsia="ru-RU"/>
              </w:rPr>
              <w:t xml:space="preserve"> </w:t>
            </w:r>
            <w:hyperlink r:id="rId5">
              <w:r w:rsidRPr="002809AC">
                <w:rPr>
                  <w:rFonts w:ascii="Times New Roman" w:eastAsia="Times New Roman" w:hAnsi="Times New Roman" w:cs="Times New Roman"/>
                  <w:color w:val="0000FF"/>
                  <w:u w:val="single" w:color="0000FF"/>
                  <w:lang w:eastAsia="ru-RU"/>
                </w:rPr>
                <w:t>№</w:t>
              </w:r>
              <w:r w:rsidRPr="002809AC">
                <w:rPr>
                  <w:rFonts w:ascii="Times New Roman" w:eastAsia="Times New Roman" w:hAnsi="Times New Roman" w:cs="Times New Roman"/>
                  <w:color w:val="0000FF"/>
                  <w:spacing w:val="-1"/>
                  <w:u w:val="single" w:color="0000FF"/>
                  <w:lang w:eastAsia="ru-RU"/>
                </w:rPr>
                <w:t xml:space="preserve"> </w:t>
              </w:r>
              <w:r w:rsidRPr="002809AC">
                <w:rPr>
                  <w:rFonts w:ascii="Times New Roman" w:eastAsia="Times New Roman" w:hAnsi="Times New Roman" w:cs="Times New Roman"/>
                  <w:color w:val="0000FF"/>
                  <w:u w:val="single" w:color="0000FF"/>
                  <w:lang w:eastAsia="ru-RU"/>
                </w:rPr>
                <w:t>1999/31/ЄС</w:t>
              </w:r>
            </w:hyperlink>
            <w:r w:rsidRPr="002809AC">
              <w:rPr>
                <w:rFonts w:ascii="Times New Roman" w:eastAsia="Times New Roman" w:hAnsi="Times New Roman" w:cs="Times New Roman"/>
                <w:color w:val="0000FF"/>
                <w:spacing w:val="-4"/>
                <w:lang w:eastAsia="ru-RU"/>
              </w:rPr>
              <w:t xml:space="preserve"> </w:t>
            </w:r>
            <w:r w:rsidRPr="002809AC">
              <w:rPr>
                <w:rFonts w:ascii="Times New Roman" w:eastAsia="Times New Roman" w:hAnsi="Times New Roman" w:cs="Times New Roman"/>
                <w:lang w:eastAsia="ru-RU"/>
              </w:rPr>
              <w:t>від</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26 квітня</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1999</w:t>
            </w:r>
            <w:r w:rsidRPr="002809AC">
              <w:rPr>
                <w:rFonts w:ascii="Times New Roman" w:eastAsia="Times New Roman" w:hAnsi="Times New Roman" w:cs="Times New Roman"/>
                <w:spacing w:val="-1"/>
                <w:lang w:eastAsia="ru-RU"/>
              </w:rPr>
              <w:t xml:space="preserve"> </w:t>
            </w:r>
            <w:r w:rsidRPr="002809AC">
              <w:rPr>
                <w:rFonts w:ascii="Times New Roman" w:eastAsia="Times New Roman" w:hAnsi="Times New Roman" w:cs="Times New Roman"/>
                <w:lang w:eastAsia="ru-RU"/>
              </w:rPr>
              <w:t>року</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«Про</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захоронення</w:t>
            </w:r>
            <w:r w:rsidRPr="002809AC">
              <w:rPr>
                <w:rFonts w:ascii="Times New Roman" w:eastAsia="Times New Roman" w:hAnsi="Times New Roman" w:cs="Times New Roman"/>
                <w:spacing w:val="-2"/>
                <w:lang w:eastAsia="ru-RU"/>
              </w:rPr>
              <w:t xml:space="preserve"> відходів»;</w:t>
            </w:r>
          </w:p>
          <w:p w14:paraId="7FAACDCD"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Директиви</w:t>
            </w:r>
            <w:r w:rsidRPr="002809AC">
              <w:rPr>
                <w:rFonts w:ascii="Times New Roman" w:eastAsia="Times New Roman" w:hAnsi="Times New Roman" w:cs="Times New Roman"/>
                <w:spacing w:val="13"/>
                <w:lang w:eastAsia="ru-RU"/>
              </w:rPr>
              <w:t xml:space="preserve"> </w:t>
            </w:r>
            <w:r w:rsidRPr="002809AC">
              <w:rPr>
                <w:rFonts w:ascii="Times New Roman" w:eastAsia="Times New Roman" w:hAnsi="Times New Roman" w:cs="Times New Roman"/>
                <w:lang w:eastAsia="ru-RU"/>
              </w:rPr>
              <w:t>№</w:t>
            </w:r>
            <w:r w:rsidRPr="002809AC">
              <w:rPr>
                <w:rFonts w:ascii="Times New Roman" w:eastAsia="Times New Roman" w:hAnsi="Times New Roman" w:cs="Times New Roman"/>
                <w:spacing w:val="14"/>
                <w:lang w:eastAsia="ru-RU"/>
              </w:rPr>
              <w:t xml:space="preserve"> </w:t>
            </w:r>
            <w:r w:rsidRPr="002809AC">
              <w:rPr>
                <w:rFonts w:ascii="Times New Roman" w:eastAsia="Times New Roman" w:hAnsi="Times New Roman" w:cs="Times New Roman"/>
                <w:lang w:eastAsia="ru-RU"/>
              </w:rPr>
              <w:t>2006/21/ЄС</w:t>
            </w:r>
            <w:r w:rsidRPr="002809AC">
              <w:rPr>
                <w:rFonts w:ascii="Times New Roman" w:eastAsia="Times New Roman" w:hAnsi="Times New Roman" w:cs="Times New Roman"/>
                <w:spacing w:val="16"/>
                <w:lang w:eastAsia="ru-RU"/>
              </w:rPr>
              <w:t xml:space="preserve"> </w:t>
            </w:r>
            <w:r w:rsidRPr="002809AC">
              <w:rPr>
                <w:rFonts w:ascii="Times New Roman" w:eastAsia="Times New Roman" w:hAnsi="Times New Roman" w:cs="Times New Roman"/>
                <w:lang w:eastAsia="ru-RU"/>
              </w:rPr>
              <w:t>Європейського</w:t>
            </w:r>
            <w:r w:rsidRPr="002809AC">
              <w:rPr>
                <w:rFonts w:ascii="Times New Roman" w:eastAsia="Times New Roman" w:hAnsi="Times New Roman" w:cs="Times New Roman"/>
                <w:spacing w:val="9"/>
                <w:lang w:eastAsia="ru-RU"/>
              </w:rPr>
              <w:t xml:space="preserve"> </w:t>
            </w:r>
            <w:r w:rsidRPr="002809AC">
              <w:rPr>
                <w:rFonts w:ascii="Times New Roman" w:eastAsia="Times New Roman" w:hAnsi="Times New Roman" w:cs="Times New Roman"/>
                <w:lang w:eastAsia="ru-RU"/>
              </w:rPr>
              <w:t>парламенту</w:t>
            </w:r>
            <w:r w:rsidRPr="002809AC">
              <w:rPr>
                <w:rFonts w:ascii="Times New Roman" w:eastAsia="Times New Roman" w:hAnsi="Times New Roman" w:cs="Times New Roman"/>
                <w:spacing w:val="10"/>
                <w:lang w:eastAsia="ru-RU"/>
              </w:rPr>
              <w:t xml:space="preserve"> </w:t>
            </w:r>
            <w:r w:rsidRPr="002809AC">
              <w:rPr>
                <w:rFonts w:ascii="Times New Roman" w:eastAsia="Times New Roman" w:hAnsi="Times New Roman" w:cs="Times New Roman"/>
                <w:lang w:eastAsia="ru-RU"/>
              </w:rPr>
              <w:t>та</w:t>
            </w:r>
            <w:r w:rsidRPr="002809AC">
              <w:rPr>
                <w:rFonts w:ascii="Times New Roman" w:eastAsia="Times New Roman" w:hAnsi="Times New Roman" w:cs="Times New Roman"/>
                <w:spacing w:val="15"/>
                <w:lang w:eastAsia="ru-RU"/>
              </w:rPr>
              <w:t xml:space="preserve"> </w:t>
            </w:r>
            <w:r w:rsidRPr="002809AC">
              <w:rPr>
                <w:rFonts w:ascii="Times New Roman" w:eastAsia="Times New Roman" w:hAnsi="Times New Roman" w:cs="Times New Roman"/>
                <w:lang w:eastAsia="ru-RU"/>
              </w:rPr>
              <w:t>Ради</w:t>
            </w:r>
            <w:r w:rsidRPr="002809AC">
              <w:rPr>
                <w:rFonts w:ascii="Times New Roman" w:eastAsia="Times New Roman" w:hAnsi="Times New Roman" w:cs="Times New Roman"/>
                <w:spacing w:val="13"/>
                <w:lang w:eastAsia="ru-RU"/>
              </w:rPr>
              <w:t xml:space="preserve"> </w:t>
            </w:r>
            <w:r w:rsidRPr="002809AC">
              <w:rPr>
                <w:rFonts w:ascii="Times New Roman" w:eastAsia="Times New Roman" w:hAnsi="Times New Roman" w:cs="Times New Roman"/>
                <w:lang w:eastAsia="ru-RU"/>
              </w:rPr>
              <w:t>від</w:t>
            </w:r>
            <w:r w:rsidRPr="002809AC">
              <w:rPr>
                <w:rFonts w:ascii="Times New Roman" w:eastAsia="Times New Roman" w:hAnsi="Times New Roman" w:cs="Times New Roman"/>
                <w:spacing w:val="13"/>
                <w:lang w:eastAsia="ru-RU"/>
              </w:rPr>
              <w:t xml:space="preserve">                       </w:t>
            </w:r>
            <w:r w:rsidRPr="002809AC">
              <w:rPr>
                <w:rFonts w:ascii="Times New Roman" w:eastAsia="Times New Roman" w:hAnsi="Times New Roman" w:cs="Times New Roman"/>
                <w:lang w:eastAsia="ru-RU"/>
              </w:rPr>
              <w:lastRenderedPageBreak/>
              <w:t>15</w:t>
            </w:r>
            <w:r w:rsidRPr="002809AC">
              <w:rPr>
                <w:rFonts w:ascii="Times New Roman" w:eastAsia="Times New Roman" w:hAnsi="Times New Roman" w:cs="Times New Roman"/>
                <w:spacing w:val="15"/>
                <w:lang w:eastAsia="ru-RU"/>
              </w:rPr>
              <w:t xml:space="preserve"> </w:t>
            </w:r>
            <w:r w:rsidRPr="002809AC">
              <w:rPr>
                <w:rFonts w:ascii="Times New Roman" w:eastAsia="Times New Roman" w:hAnsi="Times New Roman" w:cs="Times New Roman"/>
                <w:lang w:eastAsia="ru-RU"/>
              </w:rPr>
              <w:t>березня</w:t>
            </w:r>
            <w:r w:rsidRPr="002809AC">
              <w:rPr>
                <w:rFonts w:ascii="Times New Roman" w:eastAsia="Times New Roman" w:hAnsi="Times New Roman" w:cs="Times New Roman"/>
                <w:spacing w:val="12"/>
                <w:lang w:eastAsia="ru-RU"/>
              </w:rPr>
              <w:t xml:space="preserve"> </w:t>
            </w:r>
            <w:r w:rsidRPr="002809AC">
              <w:rPr>
                <w:rFonts w:ascii="Times New Roman" w:eastAsia="Times New Roman" w:hAnsi="Times New Roman" w:cs="Times New Roman"/>
                <w:lang w:eastAsia="ru-RU"/>
              </w:rPr>
              <w:t>2006</w:t>
            </w:r>
            <w:r w:rsidRPr="002809AC">
              <w:rPr>
                <w:rFonts w:ascii="Times New Roman" w:eastAsia="Times New Roman" w:hAnsi="Times New Roman" w:cs="Times New Roman"/>
                <w:spacing w:val="15"/>
                <w:lang w:eastAsia="ru-RU"/>
              </w:rPr>
              <w:t xml:space="preserve"> </w:t>
            </w:r>
            <w:r w:rsidRPr="002809AC">
              <w:rPr>
                <w:rFonts w:ascii="Times New Roman" w:eastAsia="Times New Roman" w:hAnsi="Times New Roman" w:cs="Times New Roman"/>
                <w:spacing w:val="-4"/>
                <w:lang w:eastAsia="ru-RU"/>
              </w:rPr>
              <w:t xml:space="preserve">року </w:t>
            </w:r>
            <w:r w:rsidRPr="002809AC">
              <w:rPr>
                <w:rFonts w:ascii="Times New Roman" w:eastAsia="Times New Roman" w:hAnsi="Times New Roman" w:cs="Times New Roman"/>
                <w:lang w:eastAsia="ru-RU"/>
              </w:rPr>
              <w:t>«Про</w:t>
            </w:r>
            <w:r w:rsidRPr="002809AC">
              <w:rPr>
                <w:rFonts w:ascii="Times New Roman" w:eastAsia="Times New Roman" w:hAnsi="Times New Roman" w:cs="Times New Roman"/>
                <w:spacing w:val="80"/>
                <w:lang w:eastAsia="ru-RU"/>
              </w:rPr>
              <w:t xml:space="preserve"> </w:t>
            </w:r>
            <w:r w:rsidRPr="002809AC">
              <w:rPr>
                <w:rFonts w:ascii="Times New Roman" w:eastAsia="Times New Roman" w:hAnsi="Times New Roman" w:cs="Times New Roman"/>
                <w:lang w:eastAsia="ru-RU"/>
              </w:rPr>
              <w:t>управління відходами видобувної промисловості та про внесення змін до Директиви 2004/35/ЄС»;</w:t>
            </w:r>
          </w:p>
          <w:p w14:paraId="56A62CCE"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Директиви </w:t>
            </w:r>
            <w:hyperlink r:id="rId6">
              <w:r w:rsidRPr="002809AC">
                <w:rPr>
                  <w:rFonts w:ascii="Times New Roman" w:eastAsia="Times New Roman" w:hAnsi="Times New Roman" w:cs="Times New Roman"/>
                  <w:u w:val="single" w:color="0000FF"/>
                  <w:lang w:eastAsia="ru-RU"/>
                </w:rPr>
                <w:t>94/62/ЄС</w:t>
              </w:r>
            </w:hyperlink>
            <w:r w:rsidRPr="002809AC">
              <w:rPr>
                <w:rFonts w:ascii="Times New Roman" w:eastAsia="Times New Roman" w:hAnsi="Times New Roman" w:cs="Times New Roman"/>
                <w:lang w:eastAsia="ru-RU"/>
              </w:rPr>
              <w:t xml:space="preserve"> Європейського парламенту та Ради від 20 грудня 1994 року «Про </w:t>
            </w:r>
            <w:proofErr w:type="spellStart"/>
            <w:r w:rsidRPr="002809AC">
              <w:rPr>
                <w:rFonts w:ascii="Times New Roman" w:eastAsia="Times New Roman" w:hAnsi="Times New Roman" w:cs="Times New Roman"/>
                <w:lang w:eastAsia="ru-RU"/>
              </w:rPr>
              <w:t>паковання</w:t>
            </w:r>
            <w:proofErr w:type="spellEnd"/>
            <w:r w:rsidRPr="002809AC">
              <w:rPr>
                <w:rFonts w:ascii="Times New Roman" w:eastAsia="Times New Roman" w:hAnsi="Times New Roman" w:cs="Times New Roman"/>
                <w:lang w:eastAsia="ru-RU"/>
              </w:rPr>
              <w:t xml:space="preserve"> та відходи </w:t>
            </w:r>
            <w:proofErr w:type="spellStart"/>
            <w:r w:rsidRPr="002809AC">
              <w:rPr>
                <w:rFonts w:ascii="Times New Roman" w:eastAsia="Times New Roman" w:hAnsi="Times New Roman" w:cs="Times New Roman"/>
                <w:lang w:eastAsia="ru-RU"/>
              </w:rPr>
              <w:t>паковання</w:t>
            </w:r>
            <w:proofErr w:type="spellEnd"/>
            <w:r w:rsidRPr="002809AC">
              <w:rPr>
                <w:rFonts w:ascii="Times New Roman" w:eastAsia="Times New Roman" w:hAnsi="Times New Roman" w:cs="Times New Roman"/>
                <w:lang w:eastAsia="ru-RU"/>
              </w:rPr>
              <w:t>»;</w:t>
            </w:r>
          </w:p>
          <w:p w14:paraId="4011B413"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Директиви 2012/19/ЄС Європейського парламенту та Ради від 4 липня 2012 року «Про відходи електричного та електронного обладнання (ВЕЕО)»;</w:t>
            </w:r>
          </w:p>
          <w:p w14:paraId="0236238F" w14:textId="77777777" w:rsidR="002809AC" w:rsidRPr="002809AC" w:rsidRDefault="002809AC" w:rsidP="002809AC">
            <w:pPr>
              <w:widowControl w:val="0"/>
              <w:autoSpaceDE w:val="0"/>
              <w:autoSpaceDN w:val="0"/>
              <w:spacing w:after="0" w:line="240" w:lineRule="auto"/>
              <w:ind w:left="52"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Директиви 2006/66/ЄC</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Європейського</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парламенту</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та Ради від 6</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вересня 2006 року</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«Про батарейки і акумулятори та відпрацьовані батарейки і акумулятори».</w:t>
            </w:r>
          </w:p>
        </w:tc>
      </w:tr>
      <w:tr w:rsidR="002809AC" w:rsidRPr="002809AC" w14:paraId="7FED2045" w14:textId="77777777" w:rsidTr="00434117">
        <w:trPr>
          <w:trHeight w:val="1441"/>
        </w:trPr>
        <w:tc>
          <w:tcPr>
            <w:tcW w:w="347" w:type="pct"/>
            <w:shd w:val="clear" w:color="auto" w:fill="auto"/>
          </w:tcPr>
          <w:p w14:paraId="57E1695C"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lastRenderedPageBreak/>
              <w:t>2</w:t>
            </w:r>
          </w:p>
        </w:tc>
        <w:tc>
          <w:tcPr>
            <w:tcW w:w="806" w:type="pct"/>
            <w:shd w:val="clear" w:color="auto" w:fill="auto"/>
          </w:tcPr>
          <w:p w14:paraId="7D93C70F" w14:textId="77777777" w:rsidR="002809AC" w:rsidRPr="002809AC" w:rsidRDefault="002809AC" w:rsidP="002809AC">
            <w:pPr>
              <w:widowControl w:val="0"/>
              <w:autoSpaceDE w:val="0"/>
              <w:autoSpaceDN w:val="0"/>
              <w:spacing w:after="0" w:line="240" w:lineRule="auto"/>
              <w:ind w:left="53" w:right="194"/>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z w:val="24"/>
                <w:szCs w:val="24"/>
                <w:lang w:eastAsia="ru-RU"/>
              </w:rPr>
              <w:t>Терміни</w:t>
            </w:r>
            <w:r w:rsidRPr="002809AC">
              <w:rPr>
                <w:rFonts w:ascii="Times New Roman" w:eastAsia="Times New Roman" w:hAnsi="Times New Roman" w:cs="Times New Roman"/>
                <w:b/>
                <w:spacing w:val="-12"/>
                <w:sz w:val="24"/>
                <w:szCs w:val="24"/>
                <w:lang w:eastAsia="ru-RU"/>
              </w:rPr>
              <w:t xml:space="preserve"> </w:t>
            </w:r>
            <w:r w:rsidRPr="002809AC">
              <w:rPr>
                <w:rFonts w:ascii="Times New Roman" w:eastAsia="Times New Roman" w:hAnsi="Times New Roman" w:cs="Times New Roman"/>
                <w:b/>
                <w:sz w:val="24"/>
                <w:szCs w:val="24"/>
                <w:lang w:eastAsia="ru-RU"/>
              </w:rPr>
              <w:t xml:space="preserve">надання </w:t>
            </w:r>
            <w:r w:rsidRPr="002809AC">
              <w:rPr>
                <w:rFonts w:ascii="Times New Roman" w:eastAsia="Times New Roman" w:hAnsi="Times New Roman" w:cs="Times New Roman"/>
                <w:b/>
                <w:spacing w:val="-2"/>
                <w:sz w:val="24"/>
                <w:szCs w:val="24"/>
                <w:lang w:eastAsia="ru-RU"/>
              </w:rPr>
              <w:t>послуг</w:t>
            </w:r>
          </w:p>
        </w:tc>
        <w:tc>
          <w:tcPr>
            <w:tcW w:w="3846" w:type="pct"/>
            <w:shd w:val="clear" w:color="auto" w:fill="auto"/>
          </w:tcPr>
          <w:p w14:paraId="29488615"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Початок</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надання</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послуги</w:t>
            </w:r>
            <w:r w:rsidRPr="002809AC">
              <w:rPr>
                <w:rFonts w:ascii="Times New Roman" w:eastAsia="Times New Roman" w:hAnsi="Times New Roman" w:cs="Times New Roman"/>
                <w:b/>
                <w:lang w:eastAsia="ru-RU"/>
              </w:rPr>
              <w:t>:</w:t>
            </w:r>
            <w:r w:rsidRPr="002809AC">
              <w:rPr>
                <w:rFonts w:ascii="Times New Roman" w:eastAsia="Times New Roman" w:hAnsi="Times New Roman" w:cs="Times New Roman"/>
                <w:b/>
                <w:spacing w:val="-3"/>
                <w:lang w:eastAsia="ru-RU"/>
              </w:rPr>
              <w:t xml:space="preserve"> </w:t>
            </w:r>
            <w:r w:rsidRPr="002809AC">
              <w:rPr>
                <w:rFonts w:ascii="Times New Roman" w:eastAsia="Times New Roman" w:hAnsi="Times New Roman" w:cs="Times New Roman"/>
                <w:b/>
                <w:lang w:eastAsia="ru-RU"/>
              </w:rPr>
              <w:t>з</w:t>
            </w:r>
            <w:r w:rsidRPr="002809AC">
              <w:rPr>
                <w:rFonts w:ascii="Times New Roman" w:eastAsia="Times New Roman" w:hAnsi="Times New Roman" w:cs="Times New Roman"/>
                <w:b/>
                <w:spacing w:val="-2"/>
                <w:lang w:eastAsia="ru-RU"/>
              </w:rPr>
              <w:t xml:space="preserve"> </w:t>
            </w:r>
            <w:r w:rsidRPr="002809AC">
              <w:rPr>
                <w:rFonts w:ascii="Times New Roman" w:eastAsia="Times New Roman" w:hAnsi="Times New Roman" w:cs="Times New Roman"/>
                <w:b/>
                <w:lang w:eastAsia="ru-RU"/>
              </w:rPr>
              <w:t>моменту</w:t>
            </w:r>
            <w:r w:rsidRPr="002809AC">
              <w:rPr>
                <w:rFonts w:ascii="Times New Roman" w:eastAsia="Times New Roman" w:hAnsi="Times New Roman" w:cs="Times New Roman"/>
                <w:b/>
                <w:spacing w:val="-7"/>
                <w:lang w:eastAsia="ru-RU"/>
              </w:rPr>
              <w:t xml:space="preserve"> </w:t>
            </w:r>
            <w:r w:rsidRPr="002809AC">
              <w:rPr>
                <w:rFonts w:ascii="Times New Roman" w:eastAsia="Times New Roman" w:hAnsi="Times New Roman" w:cs="Times New Roman"/>
                <w:b/>
                <w:lang w:eastAsia="ru-RU"/>
              </w:rPr>
              <w:t>укладання</w:t>
            </w:r>
            <w:r w:rsidRPr="002809AC">
              <w:rPr>
                <w:rFonts w:ascii="Times New Roman" w:eastAsia="Times New Roman" w:hAnsi="Times New Roman" w:cs="Times New Roman"/>
                <w:b/>
                <w:spacing w:val="-4"/>
                <w:lang w:eastAsia="ru-RU"/>
              </w:rPr>
              <w:t xml:space="preserve"> </w:t>
            </w:r>
            <w:r w:rsidRPr="002809AC">
              <w:rPr>
                <w:rFonts w:ascii="Times New Roman" w:eastAsia="Times New Roman" w:hAnsi="Times New Roman" w:cs="Times New Roman"/>
                <w:b/>
                <w:spacing w:val="-2"/>
                <w:lang w:eastAsia="ru-RU"/>
              </w:rPr>
              <w:t>договору.</w:t>
            </w:r>
          </w:p>
          <w:p w14:paraId="5E4CA261"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p>
          <w:p w14:paraId="3CFE3968"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b/>
                <w:lang w:eastAsia="ru-RU"/>
              </w:rPr>
            </w:pPr>
            <w:r w:rsidRPr="002809AC">
              <w:rPr>
                <w:rFonts w:ascii="Times New Roman" w:eastAsia="Times New Roman" w:hAnsi="Times New Roman" w:cs="Times New Roman"/>
                <w:lang w:eastAsia="ru-RU"/>
              </w:rPr>
              <w:t>Закінчення</w:t>
            </w:r>
            <w:r w:rsidRPr="002809AC">
              <w:rPr>
                <w:rFonts w:ascii="Times New Roman" w:eastAsia="Times New Roman" w:hAnsi="Times New Roman" w:cs="Times New Roman"/>
                <w:spacing w:val="16"/>
                <w:lang w:eastAsia="ru-RU"/>
              </w:rPr>
              <w:t xml:space="preserve"> </w:t>
            </w:r>
            <w:r w:rsidRPr="002809AC">
              <w:rPr>
                <w:rFonts w:ascii="Times New Roman" w:eastAsia="Times New Roman" w:hAnsi="Times New Roman" w:cs="Times New Roman"/>
                <w:lang w:eastAsia="ru-RU"/>
              </w:rPr>
              <w:t>надання</w:t>
            </w:r>
            <w:r w:rsidRPr="002809AC">
              <w:rPr>
                <w:rFonts w:ascii="Times New Roman" w:eastAsia="Times New Roman" w:hAnsi="Times New Roman" w:cs="Times New Roman"/>
                <w:spacing w:val="21"/>
                <w:lang w:eastAsia="ru-RU"/>
              </w:rPr>
              <w:t xml:space="preserve"> </w:t>
            </w:r>
            <w:r w:rsidRPr="002809AC">
              <w:rPr>
                <w:rFonts w:ascii="Times New Roman" w:eastAsia="Times New Roman" w:hAnsi="Times New Roman" w:cs="Times New Roman"/>
                <w:lang w:eastAsia="ru-RU"/>
              </w:rPr>
              <w:t>послуги</w:t>
            </w:r>
            <w:r w:rsidRPr="002809AC">
              <w:rPr>
                <w:rFonts w:ascii="Times New Roman" w:eastAsia="Times New Roman" w:hAnsi="Times New Roman" w:cs="Times New Roman"/>
                <w:spacing w:val="16"/>
                <w:lang w:eastAsia="ru-RU"/>
              </w:rPr>
              <w:t xml:space="preserve"> </w:t>
            </w:r>
            <w:r w:rsidRPr="002809AC">
              <w:rPr>
                <w:rFonts w:ascii="Times New Roman" w:eastAsia="Times New Roman" w:hAnsi="Times New Roman" w:cs="Times New Roman"/>
                <w:lang w:eastAsia="ru-RU"/>
              </w:rPr>
              <w:t>з</w:t>
            </w:r>
            <w:r w:rsidRPr="002809AC">
              <w:rPr>
                <w:rFonts w:ascii="Times New Roman" w:eastAsia="Times New Roman" w:hAnsi="Times New Roman" w:cs="Times New Roman"/>
                <w:spacing w:val="20"/>
                <w:lang w:eastAsia="ru-RU"/>
              </w:rPr>
              <w:t xml:space="preserve"> </w:t>
            </w:r>
            <w:r w:rsidRPr="002809AC">
              <w:rPr>
                <w:rFonts w:ascii="Times New Roman" w:eastAsia="Times New Roman" w:hAnsi="Times New Roman" w:cs="Times New Roman"/>
                <w:lang w:eastAsia="ru-RU"/>
              </w:rPr>
              <w:t>розроблення</w:t>
            </w:r>
            <w:r w:rsidRPr="002809AC">
              <w:rPr>
                <w:rFonts w:ascii="Times New Roman" w:eastAsia="Times New Roman" w:hAnsi="Times New Roman" w:cs="Times New Roman"/>
                <w:spacing w:val="20"/>
                <w:lang w:eastAsia="ru-RU"/>
              </w:rPr>
              <w:t xml:space="preserve"> м</w:t>
            </w:r>
            <w:r w:rsidRPr="002809AC">
              <w:rPr>
                <w:rFonts w:ascii="Times New Roman" w:eastAsia="Times New Roman" w:hAnsi="Times New Roman" w:cs="Times New Roman"/>
                <w:b/>
                <w:lang w:eastAsia="ru-RU"/>
              </w:rPr>
              <w:t>ісцевого</w:t>
            </w:r>
            <w:r w:rsidRPr="002809AC">
              <w:rPr>
                <w:rFonts w:ascii="Times New Roman" w:eastAsia="Times New Roman" w:hAnsi="Times New Roman" w:cs="Times New Roman"/>
                <w:b/>
                <w:spacing w:val="11"/>
                <w:lang w:eastAsia="ru-RU"/>
              </w:rPr>
              <w:t xml:space="preserve"> </w:t>
            </w:r>
            <w:r w:rsidRPr="002809AC">
              <w:rPr>
                <w:rFonts w:ascii="Times New Roman" w:eastAsia="Times New Roman" w:hAnsi="Times New Roman" w:cs="Times New Roman"/>
                <w:b/>
                <w:lang w:eastAsia="ru-RU"/>
              </w:rPr>
              <w:t>плану</w:t>
            </w:r>
            <w:r w:rsidRPr="002809AC">
              <w:rPr>
                <w:rFonts w:ascii="Times New Roman" w:eastAsia="Times New Roman" w:hAnsi="Times New Roman" w:cs="Times New Roman"/>
                <w:b/>
                <w:spacing w:val="10"/>
                <w:lang w:eastAsia="ru-RU"/>
              </w:rPr>
              <w:t xml:space="preserve"> </w:t>
            </w:r>
            <w:r w:rsidRPr="002809AC">
              <w:rPr>
                <w:rFonts w:ascii="Times New Roman" w:eastAsia="Times New Roman" w:hAnsi="Times New Roman" w:cs="Times New Roman"/>
                <w:b/>
                <w:lang w:eastAsia="ru-RU"/>
              </w:rPr>
              <w:t>управління</w:t>
            </w:r>
            <w:r w:rsidRPr="002809AC">
              <w:rPr>
                <w:rFonts w:ascii="Times New Roman" w:eastAsia="Times New Roman" w:hAnsi="Times New Roman" w:cs="Times New Roman"/>
                <w:b/>
                <w:spacing w:val="12"/>
                <w:lang w:eastAsia="ru-RU"/>
              </w:rPr>
              <w:t xml:space="preserve"> </w:t>
            </w:r>
            <w:r w:rsidRPr="002809AC">
              <w:rPr>
                <w:rFonts w:ascii="Times New Roman" w:eastAsia="Times New Roman" w:hAnsi="Times New Roman" w:cs="Times New Roman"/>
                <w:b/>
                <w:spacing w:val="-2"/>
                <w:lang w:eastAsia="ru-RU"/>
              </w:rPr>
              <w:t>відходами</w:t>
            </w:r>
            <w:r w:rsidRPr="002809AC">
              <w:rPr>
                <w:rFonts w:ascii="Times New Roman" w:eastAsia="Times New Roman" w:hAnsi="Times New Roman" w:cs="Times New Roman"/>
                <w:b/>
                <w:lang w:eastAsia="ru-RU"/>
              </w:rPr>
              <w:t xml:space="preserve"> </w:t>
            </w:r>
            <w:r w:rsidRPr="002809AC">
              <w:rPr>
                <w:rFonts w:ascii="Times New Roman" w:eastAsia="Times New Roman" w:hAnsi="Times New Roman" w:cs="Times New Roman"/>
                <w:b/>
                <w:color w:val="000000"/>
                <w:lang w:eastAsia="ru-RU"/>
              </w:rPr>
              <w:t xml:space="preserve">на території </w:t>
            </w:r>
            <w:proofErr w:type="spellStart"/>
            <w:r w:rsidRPr="002809AC">
              <w:rPr>
                <w:rFonts w:ascii="Times New Roman" w:eastAsia="Times New Roman" w:hAnsi="Times New Roman" w:cs="Times New Roman"/>
                <w:b/>
                <w:color w:val="000000"/>
                <w:lang w:eastAsia="ru-RU"/>
              </w:rPr>
              <w:t>Глеюватської</w:t>
            </w:r>
            <w:proofErr w:type="spellEnd"/>
            <w:r w:rsidRPr="002809AC">
              <w:rPr>
                <w:rFonts w:ascii="Times New Roman" w:eastAsia="Times New Roman" w:hAnsi="Times New Roman" w:cs="Times New Roman"/>
                <w:b/>
                <w:color w:val="000000"/>
                <w:lang w:eastAsia="ru-RU"/>
              </w:rPr>
              <w:t xml:space="preserve"> сільської територіальної  громади Криворізького району Дніпропетровської області</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b/>
                <w:spacing w:val="-2"/>
                <w:lang w:eastAsia="ru-RU"/>
              </w:rPr>
              <w:t>–</w:t>
            </w:r>
            <w:r w:rsidRPr="002809AC">
              <w:rPr>
                <w:rFonts w:ascii="Times New Roman" w:eastAsia="Times New Roman" w:hAnsi="Times New Roman" w:cs="Times New Roman"/>
                <w:b/>
                <w:spacing w:val="-1"/>
                <w:lang w:eastAsia="ru-RU"/>
              </w:rPr>
              <w:t xml:space="preserve"> </w:t>
            </w:r>
            <w:r w:rsidRPr="002809AC">
              <w:rPr>
                <w:rFonts w:ascii="Times New Roman" w:eastAsia="Times New Roman" w:hAnsi="Times New Roman" w:cs="Times New Roman"/>
                <w:b/>
                <w:spacing w:val="-2"/>
                <w:lang w:eastAsia="ru-RU"/>
              </w:rPr>
              <w:t>25.12.2024</w:t>
            </w:r>
            <w:r w:rsidRPr="002809AC">
              <w:rPr>
                <w:rFonts w:ascii="Times New Roman" w:eastAsia="Times New Roman" w:hAnsi="Times New Roman" w:cs="Times New Roman"/>
                <w:b/>
                <w:lang w:eastAsia="ru-RU"/>
              </w:rPr>
              <w:t xml:space="preserve"> </w:t>
            </w:r>
            <w:r w:rsidRPr="002809AC">
              <w:rPr>
                <w:rFonts w:ascii="Times New Roman" w:eastAsia="Times New Roman" w:hAnsi="Times New Roman" w:cs="Times New Roman"/>
                <w:b/>
                <w:spacing w:val="-4"/>
                <w:lang w:eastAsia="ru-RU"/>
              </w:rPr>
              <w:t>року.</w:t>
            </w:r>
          </w:p>
        </w:tc>
      </w:tr>
      <w:tr w:rsidR="002809AC" w:rsidRPr="002809AC" w14:paraId="739C3459" w14:textId="77777777" w:rsidTr="00434117">
        <w:trPr>
          <w:trHeight w:val="3534"/>
        </w:trPr>
        <w:tc>
          <w:tcPr>
            <w:tcW w:w="347" w:type="pct"/>
            <w:shd w:val="clear" w:color="auto" w:fill="auto"/>
          </w:tcPr>
          <w:p w14:paraId="46FC00EF"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t>3</w:t>
            </w:r>
          </w:p>
        </w:tc>
        <w:tc>
          <w:tcPr>
            <w:tcW w:w="806" w:type="pct"/>
            <w:shd w:val="clear" w:color="auto" w:fill="auto"/>
          </w:tcPr>
          <w:p w14:paraId="4CBCB30E" w14:textId="77777777" w:rsidR="002809AC" w:rsidRPr="002809AC" w:rsidRDefault="002809AC" w:rsidP="002809AC">
            <w:pPr>
              <w:widowControl w:val="0"/>
              <w:autoSpaceDE w:val="0"/>
              <w:autoSpaceDN w:val="0"/>
              <w:spacing w:after="0" w:line="240" w:lineRule="auto"/>
              <w:ind w:left="53" w:right="194"/>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z w:val="24"/>
                <w:szCs w:val="24"/>
                <w:lang w:eastAsia="ru-RU"/>
              </w:rPr>
              <w:t>Мета</w:t>
            </w:r>
            <w:r w:rsidRPr="002809AC">
              <w:rPr>
                <w:rFonts w:ascii="Times New Roman" w:eastAsia="Times New Roman" w:hAnsi="Times New Roman" w:cs="Times New Roman"/>
                <w:b/>
                <w:spacing w:val="-12"/>
                <w:sz w:val="24"/>
                <w:szCs w:val="24"/>
                <w:lang w:eastAsia="ru-RU"/>
              </w:rPr>
              <w:t xml:space="preserve"> </w:t>
            </w:r>
            <w:r w:rsidRPr="002809AC">
              <w:rPr>
                <w:rFonts w:ascii="Times New Roman" w:eastAsia="Times New Roman" w:hAnsi="Times New Roman" w:cs="Times New Roman"/>
                <w:b/>
                <w:sz w:val="24"/>
                <w:szCs w:val="24"/>
                <w:lang w:eastAsia="ru-RU"/>
              </w:rPr>
              <w:t>та</w:t>
            </w:r>
            <w:r w:rsidRPr="002809AC">
              <w:rPr>
                <w:rFonts w:ascii="Times New Roman" w:eastAsia="Times New Roman" w:hAnsi="Times New Roman" w:cs="Times New Roman"/>
                <w:b/>
                <w:spacing w:val="-12"/>
                <w:sz w:val="24"/>
                <w:szCs w:val="24"/>
                <w:lang w:eastAsia="ru-RU"/>
              </w:rPr>
              <w:t xml:space="preserve"> </w:t>
            </w:r>
            <w:r w:rsidRPr="002809AC">
              <w:rPr>
                <w:rFonts w:ascii="Times New Roman" w:eastAsia="Times New Roman" w:hAnsi="Times New Roman" w:cs="Times New Roman"/>
                <w:b/>
                <w:sz w:val="24"/>
                <w:szCs w:val="24"/>
                <w:lang w:eastAsia="ru-RU"/>
              </w:rPr>
              <w:t xml:space="preserve">основні </w:t>
            </w:r>
            <w:r w:rsidRPr="002809AC">
              <w:rPr>
                <w:rFonts w:ascii="Times New Roman" w:eastAsia="Times New Roman" w:hAnsi="Times New Roman" w:cs="Times New Roman"/>
                <w:b/>
                <w:spacing w:val="-2"/>
                <w:sz w:val="24"/>
                <w:szCs w:val="24"/>
                <w:lang w:eastAsia="ru-RU"/>
              </w:rPr>
              <w:t>завдання</w:t>
            </w:r>
          </w:p>
        </w:tc>
        <w:tc>
          <w:tcPr>
            <w:tcW w:w="3846" w:type="pct"/>
            <w:shd w:val="clear" w:color="auto" w:fill="auto"/>
          </w:tcPr>
          <w:p w14:paraId="7E2DFEF1"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Метою розроблення Місцевого плану управління відходами </w:t>
            </w:r>
            <w:r w:rsidRPr="002809AC">
              <w:rPr>
                <w:rFonts w:ascii="Times New Roman" w:eastAsia="Times New Roman" w:hAnsi="Times New Roman" w:cs="Times New Roman"/>
                <w:color w:val="000000"/>
                <w:lang w:eastAsia="ru-RU"/>
              </w:rPr>
              <w:t xml:space="preserve">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Криворізького району Дніпропетровської області</w:t>
            </w:r>
            <w:r w:rsidRPr="002809AC">
              <w:rPr>
                <w:rFonts w:ascii="Times New Roman" w:eastAsia="Times New Roman" w:hAnsi="Times New Roman" w:cs="Times New Roman"/>
                <w:lang w:eastAsia="ru-RU"/>
              </w:rPr>
              <w:t xml:space="preserve"> (далі – МПУВ) є необхідність створення та забезпечення ефективного функціонування системи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Криворізького району Дніпропетровської області</w:t>
            </w:r>
            <w:r w:rsidRPr="002809AC">
              <w:rPr>
                <w:rFonts w:ascii="Times New Roman" w:eastAsia="Times New Roman" w:hAnsi="Times New Roman" w:cs="Times New Roman"/>
                <w:lang w:eastAsia="ru-RU"/>
              </w:rPr>
              <w:t xml:space="preserve"> на інноваційних</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засадах, впровадження стратегічного</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планування, що передбачатиме виконання ряду заходів, спрямованих на реформування та</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 xml:space="preserve">удосконалення системи управління відходами в області, вибір оптимальної системи поводження з відходами (визначення інфраструктури для збирання, роздільного збирання, перероблення, оброблення та видалення відходів; наведення інформації про заплановані технології та методи управління відходами) та практичні заходи, що необхідні для її </w:t>
            </w:r>
            <w:r w:rsidRPr="002809AC">
              <w:rPr>
                <w:rFonts w:ascii="Times New Roman" w:eastAsia="Times New Roman" w:hAnsi="Times New Roman" w:cs="Times New Roman"/>
                <w:spacing w:val="-2"/>
                <w:lang w:eastAsia="ru-RU"/>
              </w:rPr>
              <w:t>впровадження.</w:t>
            </w:r>
          </w:p>
          <w:p w14:paraId="459A621B"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color w:val="000000"/>
                <w:lang w:eastAsia="ru-RU"/>
              </w:rPr>
              <w:t xml:space="preserve">Основним завданням Місцевого плану управління відходами є визначення конкретних суспільних, інституційних, організаційно-технічних, регуляторних, </w:t>
            </w:r>
            <w:proofErr w:type="spellStart"/>
            <w:r w:rsidRPr="002809AC">
              <w:rPr>
                <w:rFonts w:ascii="Times New Roman" w:eastAsia="Times New Roman" w:hAnsi="Times New Roman" w:cs="Times New Roman"/>
                <w:color w:val="000000"/>
                <w:lang w:eastAsia="ru-RU"/>
              </w:rPr>
              <w:t>освітньо</w:t>
            </w:r>
            <w:proofErr w:type="spellEnd"/>
            <w:r w:rsidRPr="002809AC">
              <w:rPr>
                <w:rFonts w:ascii="Times New Roman" w:eastAsia="Times New Roman" w:hAnsi="Times New Roman" w:cs="Times New Roman"/>
                <w:color w:val="000000"/>
                <w:lang w:eastAsia="ru-RU"/>
              </w:rPr>
              <w:t>-виховних, технологічних та технічних, екологічних заходів, передбачених Національною стратегією, Національним і Регіональним планами управління відходами, та спрямованих на реалізацію державної та місцевої політики у сфері управління відходами, визначення відповідальних виконавців і строків здійснення заходів, джерел та обсягів фінансового забезпечення, засобів контролю за станом здійснення заходів та проведення моніторингу результатів їх впровадження у сфері управління відходами на території</w:t>
            </w:r>
            <w:r w:rsidRPr="002809AC">
              <w:rPr>
                <w:rFonts w:ascii="Times New Roman" w:eastAsia="Times New Roman" w:hAnsi="Times New Roman" w:cs="Times New Roman"/>
                <w:lang w:eastAsia="ru-RU"/>
              </w:rPr>
              <w:t xml:space="preserve">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Криворізького району Дніпропетровської області.</w:t>
            </w:r>
          </w:p>
          <w:p w14:paraId="4EB277B4"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Реалізація цілей та завдань Місцевого плану управління відходами повинні бути направлені на досягнення його мети.</w:t>
            </w:r>
          </w:p>
          <w:p w14:paraId="2FA722B0"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МПУВ повинен охоплювати всі види діяльності, що належать до повноважень відповідних структурних підрозділів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Криворізького району Дніпропетровської області.</w:t>
            </w:r>
          </w:p>
          <w:p w14:paraId="39EA7BCD"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b/>
                <w:lang w:eastAsia="ru-RU"/>
              </w:rPr>
            </w:pPr>
            <w:r w:rsidRPr="002809AC">
              <w:rPr>
                <w:rFonts w:ascii="Times New Roman" w:eastAsia="Times New Roman" w:hAnsi="Times New Roman" w:cs="Times New Roman"/>
                <w:b/>
                <w:lang w:eastAsia="ru-RU"/>
              </w:rPr>
              <w:t>Місцевий план управління відходами розробляється строком на 10 років.</w:t>
            </w:r>
          </w:p>
        </w:tc>
      </w:tr>
      <w:tr w:rsidR="002809AC" w:rsidRPr="002809AC" w14:paraId="777D5581" w14:textId="77777777" w:rsidTr="00434117">
        <w:trPr>
          <w:trHeight w:val="2138"/>
        </w:trPr>
        <w:tc>
          <w:tcPr>
            <w:tcW w:w="347" w:type="pct"/>
            <w:shd w:val="clear" w:color="auto" w:fill="auto"/>
          </w:tcPr>
          <w:p w14:paraId="4A91221B"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t>4</w:t>
            </w:r>
          </w:p>
        </w:tc>
        <w:tc>
          <w:tcPr>
            <w:tcW w:w="806" w:type="pct"/>
            <w:shd w:val="clear" w:color="auto" w:fill="auto"/>
          </w:tcPr>
          <w:p w14:paraId="3CD655AD" w14:textId="77777777" w:rsidR="002809AC" w:rsidRPr="002809AC" w:rsidRDefault="002809AC" w:rsidP="002809AC">
            <w:pPr>
              <w:widowControl w:val="0"/>
              <w:autoSpaceDE w:val="0"/>
              <w:autoSpaceDN w:val="0"/>
              <w:spacing w:after="0" w:line="240" w:lineRule="auto"/>
              <w:ind w:left="53" w:right="194"/>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pacing w:val="-2"/>
                <w:sz w:val="24"/>
                <w:szCs w:val="24"/>
                <w:lang w:eastAsia="ru-RU"/>
              </w:rPr>
              <w:t>Структура місцевого плану</w:t>
            </w:r>
          </w:p>
        </w:tc>
        <w:tc>
          <w:tcPr>
            <w:tcW w:w="3846" w:type="pct"/>
            <w:shd w:val="clear" w:color="auto" w:fill="auto"/>
          </w:tcPr>
          <w:p w14:paraId="05A1AEF5" w14:textId="77777777" w:rsidR="002809AC" w:rsidRPr="002809AC" w:rsidRDefault="002809AC" w:rsidP="002809AC">
            <w:pPr>
              <w:widowControl w:val="0"/>
              <w:autoSpaceDE w:val="0"/>
              <w:autoSpaceDN w:val="0"/>
              <w:spacing w:after="0" w:line="240" w:lineRule="auto"/>
              <w:ind w:left="11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Проект</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місцевого</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плану</w:t>
            </w:r>
            <w:r w:rsidRPr="002809AC">
              <w:rPr>
                <w:rFonts w:ascii="Times New Roman" w:eastAsia="Times New Roman" w:hAnsi="Times New Roman" w:cs="Times New Roman"/>
                <w:spacing w:val="-10"/>
                <w:lang w:eastAsia="ru-RU"/>
              </w:rPr>
              <w:t xml:space="preserve"> </w:t>
            </w:r>
            <w:r w:rsidRPr="002809AC">
              <w:rPr>
                <w:rFonts w:ascii="Times New Roman" w:eastAsia="Times New Roman" w:hAnsi="Times New Roman" w:cs="Times New Roman"/>
                <w:lang w:eastAsia="ru-RU"/>
              </w:rPr>
              <w:t>містить</w:t>
            </w:r>
            <w:r w:rsidRPr="002809AC">
              <w:rPr>
                <w:rFonts w:ascii="Times New Roman" w:eastAsia="Times New Roman" w:hAnsi="Times New Roman" w:cs="Times New Roman"/>
                <w:spacing w:val="-1"/>
                <w:lang w:eastAsia="ru-RU"/>
              </w:rPr>
              <w:t xml:space="preserve"> </w:t>
            </w:r>
            <w:r w:rsidRPr="002809AC">
              <w:rPr>
                <w:rFonts w:ascii="Times New Roman" w:eastAsia="Times New Roman" w:hAnsi="Times New Roman" w:cs="Times New Roman"/>
                <w:lang w:eastAsia="ru-RU"/>
              </w:rPr>
              <w:t>такі</w:t>
            </w:r>
            <w:r w:rsidRPr="002809AC">
              <w:rPr>
                <w:rFonts w:ascii="Times New Roman" w:eastAsia="Times New Roman" w:hAnsi="Times New Roman" w:cs="Times New Roman"/>
                <w:spacing w:val="-2"/>
                <w:lang w:eastAsia="ru-RU"/>
              </w:rPr>
              <w:t xml:space="preserve"> розділи:</w:t>
            </w:r>
          </w:p>
          <w:p w14:paraId="26C1B011"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вступна</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spacing w:val="-2"/>
                <w:lang w:eastAsia="ru-RU"/>
              </w:rPr>
              <w:t>частина;</w:t>
            </w:r>
          </w:p>
          <w:p w14:paraId="6F8C4574"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характеристика</w:t>
            </w:r>
            <w:r w:rsidRPr="002809AC">
              <w:rPr>
                <w:rFonts w:ascii="Times New Roman" w:eastAsia="Times New Roman" w:hAnsi="Times New Roman" w:cs="Times New Roman"/>
                <w:spacing w:val="-10"/>
                <w:lang w:eastAsia="ru-RU"/>
              </w:rPr>
              <w:t xml:space="preserve"> </w:t>
            </w:r>
            <w:r w:rsidRPr="002809AC">
              <w:rPr>
                <w:rFonts w:ascii="Times New Roman" w:eastAsia="Times New Roman" w:hAnsi="Times New Roman" w:cs="Times New Roman"/>
                <w:lang w:eastAsia="ru-RU"/>
              </w:rPr>
              <w:t>територіальної</w:t>
            </w:r>
            <w:r w:rsidRPr="002809AC">
              <w:rPr>
                <w:rFonts w:ascii="Times New Roman" w:eastAsia="Times New Roman" w:hAnsi="Times New Roman" w:cs="Times New Roman"/>
                <w:spacing w:val="-12"/>
                <w:lang w:eastAsia="ru-RU"/>
              </w:rPr>
              <w:t xml:space="preserve"> </w:t>
            </w:r>
            <w:r w:rsidRPr="002809AC">
              <w:rPr>
                <w:rFonts w:ascii="Times New Roman" w:eastAsia="Times New Roman" w:hAnsi="Times New Roman" w:cs="Times New Roman"/>
                <w:spacing w:val="-2"/>
                <w:lang w:eastAsia="ru-RU"/>
              </w:rPr>
              <w:t>громади;</w:t>
            </w:r>
          </w:p>
          <w:p w14:paraId="735165B4"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аналіз</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поточного</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стану</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управління</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відходами</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територіальної</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spacing w:val="-2"/>
                <w:lang w:eastAsia="ru-RU"/>
              </w:rPr>
              <w:t>громади;</w:t>
            </w:r>
          </w:p>
          <w:p w14:paraId="14B7A041"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планування</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управлінням</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відходами</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територіальної</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spacing w:val="-2"/>
                <w:lang w:eastAsia="ru-RU"/>
              </w:rPr>
              <w:t>громади;</w:t>
            </w:r>
          </w:p>
          <w:p w14:paraId="638BACD0"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моніторинг</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lang w:eastAsia="ru-RU"/>
              </w:rPr>
              <w:t>та</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оцінка</w:t>
            </w:r>
            <w:r w:rsidRPr="002809AC">
              <w:rPr>
                <w:rFonts w:ascii="Times New Roman" w:eastAsia="Times New Roman" w:hAnsi="Times New Roman" w:cs="Times New Roman"/>
                <w:spacing w:val="1"/>
                <w:lang w:eastAsia="ru-RU"/>
              </w:rPr>
              <w:t xml:space="preserve"> </w:t>
            </w:r>
            <w:r w:rsidRPr="002809AC">
              <w:rPr>
                <w:rFonts w:ascii="Times New Roman" w:eastAsia="Times New Roman" w:hAnsi="Times New Roman" w:cs="Times New Roman"/>
                <w:lang w:eastAsia="ru-RU"/>
              </w:rPr>
              <w:t>ефективності</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виконання</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місцевого</w:t>
            </w:r>
            <w:r w:rsidRPr="002809AC">
              <w:rPr>
                <w:rFonts w:ascii="Times New Roman" w:eastAsia="Times New Roman" w:hAnsi="Times New Roman" w:cs="Times New Roman"/>
                <w:spacing w:val="-9"/>
                <w:lang w:eastAsia="ru-RU"/>
              </w:rPr>
              <w:t xml:space="preserve"> </w:t>
            </w:r>
            <w:r w:rsidRPr="002809AC">
              <w:rPr>
                <w:rFonts w:ascii="Times New Roman" w:eastAsia="Times New Roman" w:hAnsi="Times New Roman" w:cs="Times New Roman"/>
                <w:spacing w:val="-2"/>
                <w:lang w:eastAsia="ru-RU"/>
              </w:rPr>
              <w:t>плану;</w:t>
            </w:r>
          </w:p>
          <w:p w14:paraId="0071812E" w14:textId="77777777" w:rsidR="002809AC" w:rsidRPr="002809AC" w:rsidRDefault="002809AC" w:rsidP="002809AC">
            <w:pPr>
              <w:widowControl w:val="0"/>
              <w:numPr>
                <w:ilvl w:val="0"/>
                <w:numId w:val="14"/>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інформація</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про</w:t>
            </w:r>
            <w:r w:rsidRPr="002809AC">
              <w:rPr>
                <w:rFonts w:ascii="Times New Roman" w:eastAsia="Times New Roman" w:hAnsi="Times New Roman" w:cs="Times New Roman"/>
                <w:spacing w:val="-8"/>
                <w:lang w:eastAsia="ru-RU"/>
              </w:rPr>
              <w:t xml:space="preserve"> </w:t>
            </w:r>
            <w:r w:rsidRPr="002809AC">
              <w:rPr>
                <w:rFonts w:ascii="Times New Roman" w:eastAsia="Times New Roman" w:hAnsi="Times New Roman" w:cs="Times New Roman"/>
                <w:lang w:eastAsia="ru-RU"/>
              </w:rPr>
              <w:t>стратегічну</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екологічну</w:t>
            </w:r>
            <w:r w:rsidRPr="002809AC">
              <w:rPr>
                <w:rFonts w:ascii="Times New Roman" w:eastAsia="Times New Roman" w:hAnsi="Times New Roman" w:cs="Times New Roman"/>
                <w:spacing w:val="-3"/>
                <w:lang w:eastAsia="ru-RU"/>
              </w:rPr>
              <w:t xml:space="preserve"> </w:t>
            </w:r>
            <w:r w:rsidRPr="002809AC">
              <w:rPr>
                <w:rFonts w:ascii="Times New Roman" w:eastAsia="Times New Roman" w:hAnsi="Times New Roman" w:cs="Times New Roman"/>
                <w:spacing w:val="-2"/>
                <w:lang w:eastAsia="ru-RU"/>
              </w:rPr>
              <w:t>оцінку;</w:t>
            </w:r>
          </w:p>
          <w:p w14:paraId="1D757E7B" w14:textId="77777777" w:rsidR="002809AC" w:rsidRPr="002809AC" w:rsidRDefault="002809AC" w:rsidP="002809AC">
            <w:pPr>
              <w:widowControl w:val="0"/>
              <w:numPr>
                <w:ilvl w:val="0"/>
                <w:numId w:val="13"/>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інформаційні</w:t>
            </w:r>
            <w:r w:rsidRPr="002809AC">
              <w:rPr>
                <w:rFonts w:ascii="Times New Roman" w:eastAsia="Times New Roman" w:hAnsi="Times New Roman" w:cs="Times New Roman"/>
                <w:spacing w:val="-8"/>
                <w:lang w:eastAsia="ru-RU"/>
              </w:rPr>
              <w:t xml:space="preserve"> </w:t>
            </w:r>
            <w:r w:rsidRPr="002809AC">
              <w:rPr>
                <w:rFonts w:ascii="Times New Roman" w:eastAsia="Times New Roman" w:hAnsi="Times New Roman" w:cs="Times New Roman"/>
                <w:spacing w:val="-2"/>
                <w:lang w:eastAsia="ru-RU"/>
              </w:rPr>
              <w:t>джерела;</w:t>
            </w:r>
          </w:p>
          <w:p w14:paraId="3F81F413" w14:textId="77777777" w:rsidR="002809AC" w:rsidRPr="002809AC" w:rsidRDefault="002809AC" w:rsidP="002809AC">
            <w:pPr>
              <w:widowControl w:val="0"/>
              <w:numPr>
                <w:ilvl w:val="0"/>
                <w:numId w:val="13"/>
              </w:numPr>
              <w:tabs>
                <w:tab w:val="left" w:pos="816"/>
              </w:tabs>
              <w:autoSpaceDE w:val="0"/>
              <w:autoSpaceDN w:val="0"/>
              <w:spacing w:after="0" w:line="240" w:lineRule="auto"/>
              <w:ind w:left="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spacing w:val="-2"/>
                <w:lang w:eastAsia="ru-RU"/>
              </w:rPr>
              <w:t>додатки.</w:t>
            </w:r>
          </w:p>
        </w:tc>
      </w:tr>
      <w:tr w:rsidR="002809AC" w:rsidRPr="002809AC" w14:paraId="7696D854" w14:textId="77777777" w:rsidTr="00434117">
        <w:trPr>
          <w:trHeight w:val="1280"/>
        </w:trPr>
        <w:tc>
          <w:tcPr>
            <w:tcW w:w="347" w:type="pct"/>
            <w:tcBorders>
              <w:bottom w:val="nil"/>
            </w:tcBorders>
            <w:shd w:val="clear" w:color="auto" w:fill="auto"/>
          </w:tcPr>
          <w:p w14:paraId="1E461ADE"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lastRenderedPageBreak/>
              <w:t>5</w:t>
            </w:r>
          </w:p>
        </w:tc>
        <w:tc>
          <w:tcPr>
            <w:tcW w:w="806" w:type="pct"/>
            <w:vMerge w:val="restart"/>
            <w:shd w:val="clear" w:color="auto" w:fill="auto"/>
          </w:tcPr>
          <w:p w14:paraId="02818ACC" w14:textId="77777777" w:rsidR="002809AC" w:rsidRPr="002809AC" w:rsidRDefault="002809AC" w:rsidP="002809AC">
            <w:pPr>
              <w:widowControl w:val="0"/>
              <w:autoSpaceDE w:val="0"/>
              <w:autoSpaceDN w:val="0"/>
              <w:spacing w:after="0" w:line="240" w:lineRule="auto"/>
              <w:ind w:left="53" w:right="449"/>
              <w:jc w:val="both"/>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z w:val="24"/>
                <w:szCs w:val="24"/>
                <w:lang w:eastAsia="ru-RU"/>
              </w:rPr>
              <w:t xml:space="preserve">Зміст розділів </w:t>
            </w:r>
            <w:r w:rsidRPr="002809AC">
              <w:rPr>
                <w:rFonts w:ascii="Times New Roman" w:eastAsia="Times New Roman" w:hAnsi="Times New Roman" w:cs="Times New Roman"/>
                <w:b/>
                <w:spacing w:val="-2"/>
                <w:sz w:val="24"/>
                <w:szCs w:val="24"/>
                <w:lang w:eastAsia="ru-RU"/>
              </w:rPr>
              <w:t>місцевого плану</w:t>
            </w:r>
          </w:p>
        </w:tc>
        <w:tc>
          <w:tcPr>
            <w:tcW w:w="3846" w:type="pct"/>
            <w:tcBorders>
              <w:bottom w:val="nil"/>
            </w:tcBorders>
            <w:shd w:val="clear" w:color="auto" w:fill="auto"/>
          </w:tcPr>
          <w:p w14:paraId="3EB666E9" w14:textId="77777777" w:rsidR="002809AC" w:rsidRPr="002809AC" w:rsidRDefault="002809AC" w:rsidP="002809AC">
            <w:pPr>
              <w:widowControl w:val="0"/>
              <w:autoSpaceDE w:val="0"/>
              <w:autoSpaceDN w:val="0"/>
              <w:spacing w:after="0" w:line="240" w:lineRule="auto"/>
              <w:ind w:left="110" w:right="10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 xml:space="preserve">У розділі “Вступна частина” </w:t>
            </w:r>
            <w:r w:rsidRPr="002809AC">
              <w:rPr>
                <w:rFonts w:ascii="Times New Roman" w:eastAsia="Times New Roman" w:hAnsi="Times New Roman" w:cs="Times New Roman"/>
                <w:lang w:eastAsia="ru-RU"/>
              </w:rPr>
              <w:t xml:space="preserve">зазначаються нормативно-правові акти та програмні документи національного та регіонального рівня, на виконання яких розробляється місцевий план управління відходами </w:t>
            </w:r>
            <w:r w:rsidRPr="002809AC">
              <w:rPr>
                <w:rFonts w:ascii="Times New Roman" w:eastAsia="Times New Roman" w:hAnsi="Times New Roman" w:cs="Times New Roman"/>
                <w:color w:val="000000"/>
                <w:lang w:eastAsia="ru-RU"/>
              </w:rPr>
              <w:t xml:space="preserve">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Криворізького району Дніпропетровської області.</w:t>
            </w:r>
          </w:p>
        </w:tc>
      </w:tr>
      <w:tr w:rsidR="002809AC" w:rsidRPr="002809AC" w14:paraId="357240DB" w14:textId="77777777" w:rsidTr="00434117">
        <w:trPr>
          <w:trHeight w:val="321"/>
        </w:trPr>
        <w:tc>
          <w:tcPr>
            <w:tcW w:w="347" w:type="pct"/>
            <w:tcBorders>
              <w:top w:val="nil"/>
              <w:bottom w:val="nil"/>
            </w:tcBorders>
            <w:shd w:val="clear" w:color="auto" w:fill="auto"/>
          </w:tcPr>
          <w:p w14:paraId="13F5FDA3"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vMerge/>
            <w:shd w:val="clear" w:color="auto" w:fill="auto"/>
          </w:tcPr>
          <w:p w14:paraId="5F101813"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07788425"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color w:val="000000"/>
                <w:lang w:eastAsia="ru-RU"/>
              </w:rPr>
              <w:t xml:space="preserve">Також у цьому розділі </w:t>
            </w:r>
            <w:proofErr w:type="spellStart"/>
            <w:r w:rsidRPr="002809AC">
              <w:rPr>
                <w:rFonts w:ascii="Times New Roman" w:eastAsia="Times New Roman" w:hAnsi="Times New Roman" w:cs="Times New Roman"/>
                <w:color w:val="000000"/>
                <w:lang w:eastAsia="ru-RU"/>
              </w:rPr>
              <w:t>формулюється</w:t>
            </w:r>
            <w:proofErr w:type="spellEnd"/>
            <w:r w:rsidRPr="002809AC">
              <w:rPr>
                <w:rFonts w:ascii="Times New Roman" w:eastAsia="Times New Roman" w:hAnsi="Times New Roman" w:cs="Times New Roman"/>
                <w:color w:val="000000"/>
                <w:lang w:eastAsia="ru-RU"/>
              </w:rPr>
              <w:t xml:space="preserve"> основна мета місцевого плану, з урахуванням стратегічного підходу та європейських принципів зменшення впливу відходів на навколишнє природне середовище та здоров’я людей для досягнення сталого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Криворізького району Дніпропетровської області.</w:t>
            </w:r>
          </w:p>
        </w:tc>
      </w:tr>
      <w:tr w:rsidR="002809AC" w:rsidRPr="002809AC" w14:paraId="7F162E87" w14:textId="77777777" w:rsidTr="00434117">
        <w:trPr>
          <w:trHeight w:val="1000"/>
        </w:trPr>
        <w:tc>
          <w:tcPr>
            <w:tcW w:w="347" w:type="pct"/>
            <w:tcBorders>
              <w:top w:val="nil"/>
              <w:bottom w:val="nil"/>
            </w:tcBorders>
            <w:shd w:val="clear" w:color="auto" w:fill="auto"/>
          </w:tcPr>
          <w:p w14:paraId="7B2EDAFC"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806" w:type="pct"/>
            <w:vMerge/>
            <w:tcBorders>
              <w:bottom w:val="nil"/>
            </w:tcBorders>
            <w:shd w:val="clear" w:color="auto" w:fill="auto"/>
          </w:tcPr>
          <w:p w14:paraId="4F93F60C"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7A5317FA"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b/>
                <w:lang w:eastAsia="ru-RU"/>
              </w:rPr>
            </w:pPr>
          </w:p>
          <w:p w14:paraId="60CBC80E"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 розділі “Характеристика територіальної громади”</w:t>
            </w:r>
            <w:r w:rsidRPr="002809AC">
              <w:rPr>
                <w:rFonts w:ascii="Times New Roman" w:eastAsia="Times New Roman" w:hAnsi="Times New Roman" w:cs="Times New Roman"/>
                <w:lang w:eastAsia="ru-RU"/>
              </w:rPr>
              <w:t xml:space="preserve"> зазначаються особливості територіальної громади, які впливають на визначення параметрів управління відходами територіальної громади, а саме: адміністративно-територіальний устрій, природно- географічна характеристика, демографічна та соціальна характеристика, економічна </w:t>
            </w:r>
            <w:r w:rsidRPr="002809AC">
              <w:rPr>
                <w:rFonts w:ascii="Times New Roman" w:eastAsia="Times New Roman" w:hAnsi="Times New Roman" w:cs="Times New Roman"/>
                <w:spacing w:val="-2"/>
                <w:lang w:eastAsia="ru-RU"/>
              </w:rPr>
              <w:t>характеристика.</w:t>
            </w:r>
          </w:p>
          <w:p w14:paraId="04C6B335"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Демографічна, соціальна та економічна характеристика повинні враховувати існуючу ситуацію – дію воєнного стану та відновлення, відбудови та зростання економічного розвитку міста з дня припинення або скасування дії правового режиму воєнного стану в Україні.</w:t>
            </w:r>
          </w:p>
          <w:p w14:paraId="55D59DD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p>
        </w:tc>
      </w:tr>
      <w:tr w:rsidR="002809AC" w:rsidRPr="002809AC" w14:paraId="207CEB70" w14:textId="77777777" w:rsidTr="00434117">
        <w:trPr>
          <w:trHeight w:val="284"/>
        </w:trPr>
        <w:tc>
          <w:tcPr>
            <w:tcW w:w="347" w:type="pct"/>
            <w:tcBorders>
              <w:top w:val="nil"/>
              <w:bottom w:val="nil"/>
            </w:tcBorders>
            <w:shd w:val="clear" w:color="auto" w:fill="auto"/>
          </w:tcPr>
          <w:p w14:paraId="1103EBEE"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5E7EB8BD"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3E821C1A" w14:textId="77777777" w:rsidR="002809AC" w:rsidRPr="002809AC" w:rsidRDefault="002809AC" w:rsidP="002809AC">
            <w:pPr>
              <w:widowControl w:val="0"/>
              <w:autoSpaceDE w:val="0"/>
              <w:autoSpaceDN w:val="0"/>
              <w:spacing w:after="0" w:line="240" w:lineRule="auto"/>
              <w:ind w:left="110" w:right="103"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 xml:space="preserve">У розділі “Аналіз поточного стану управління відходами територіальної громади” </w:t>
            </w:r>
            <w:r w:rsidRPr="002809AC">
              <w:rPr>
                <w:rFonts w:ascii="Times New Roman" w:eastAsia="Times New Roman" w:hAnsi="Times New Roman" w:cs="Times New Roman"/>
                <w:lang w:eastAsia="ru-RU"/>
              </w:rPr>
              <w:t>зазначається: загальна характеристика управління відходами в громаді; опис поточного стану за видами відходів; наявні місця видалення відходів, розташовані на території громади, місця їх розміщення та основні характеристики; інші наявні та передбачені регіональним планом управління відходами об’єкти оброблення відходів, орієнтовані на обслуговування</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територіальної</w:t>
            </w:r>
            <w:r w:rsidRPr="002809AC">
              <w:rPr>
                <w:rFonts w:ascii="Times New Roman" w:eastAsia="Times New Roman" w:hAnsi="Times New Roman" w:cs="Times New Roman"/>
                <w:spacing w:val="-1"/>
                <w:lang w:eastAsia="ru-RU"/>
              </w:rPr>
              <w:t xml:space="preserve"> </w:t>
            </w:r>
            <w:r w:rsidRPr="002809AC">
              <w:rPr>
                <w:rFonts w:ascii="Times New Roman" w:eastAsia="Times New Roman" w:hAnsi="Times New Roman" w:cs="Times New Roman"/>
                <w:lang w:eastAsia="ru-RU"/>
              </w:rPr>
              <w:t>громади,</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місця</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їх</w:t>
            </w:r>
            <w:r w:rsidRPr="002809AC">
              <w:rPr>
                <w:rFonts w:ascii="Times New Roman" w:eastAsia="Times New Roman" w:hAnsi="Times New Roman" w:cs="Times New Roman"/>
                <w:spacing w:val="-9"/>
                <w:lang w:eastAsia="ru-RU"/>
              </w:rPr>
              <w:t xml:space="preserve"> </w:t>
            </w:r>
            <w:r w:rsidRPr="002809AC">
              <w:rPr>
                <w:rFonts w:ascii="Times New Roman" w:eastAsia="Times New Roman" w:hAnsi="Times New Roman" w:cs="Times New Roman"/>
                <w:lang w:eastAsia="ru-RU"/>
              </w:rPr>
              <w:t>розташування</w:t>
            </w:r>
            <w:r w:rsidRPr="002809AC">
              <w:rPr>
                <w:rFonts w:ascii="Times New Roman" w:eastAsia="Times New Roman" w:hAnsi="Times New Roman" w:cs="Times New Roman"/>
                <w:spacing w:val="-7"/>
                <w:lang w:eastAsia="ru-RU"/>
              </w:rPr>
              <w:t xml:space="preserve"> </w:t>
            </w:r>
            <w:r w:rsidRPr="002809AC">
              <w:rPr>
                <w:rFonts w:ascii="Times New Roman" w:eastAsia="Times New Roman" w:hAnsi="Times New Roman" w:cs="Times New Roman"/>
                <w:lang w:eastAsia="ru-RU"/>
              </w:rPr>
              <w:t>та</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основні</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характеристики як на території територіальної громади, так і поза її межами; перелік суб’єктів господарювання, що</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здійснюють операції з управління відходами, їх</w:t>
            </w:r>
            <w:r w:rsidRPr="002809AC">
              <w:rPr>
                <w:rFonts w:ascii="Times New Roman" w:eastAsia="Times New Roman" w:hAnsi="Times New Roman" w:cs="Times New Roman"/>
                <w:spacing w:val="-2"/>
                <w:lang w:eastAsia="ru-RU"/>
              </w:rPr>
              <w:t xml:space="preserve"> </w:t>
            </w:r>
            <w:r w:rsidRPr="002809AC">
              <w:rPr>
                <w:rFonts w:ascii="Times New Roman" w:eastAsia="Times New Roman" w:hAnsi="Times New Roman" w:cs="Times New Roman"/>
                <w:lang w:eastAsia="ru-RU"/>
              </w:rPr>
              <w:t>напрям діяльності та технічне</w:t>
            </w:r>
            <w:r w:rsidRPr="002809AC">
              <w:rPr>
                <w:rFonts w:ascii="Times New Roman" w:eastAsia="Times New Roman" w:hAnsi="Times New Roman" w:cs="Times New Roman"/>
                <w:spacing w:val="-8"/>
                <w:lang w:eastAsia="ru-RU"/>
              </w:rPr>
              <w:t xml:space="preserve"> </w:t>
            </w:r>
            <w:r w:rsidRPr="002809AC">
              <w:rPr>
                <w:rFonts w:ascii="Times New Roman" w:eastAsia="Times New Roman" w:hAnsi="Times New Roman" w:cs="Times New Roman"/>
                <w:lang w:eastAsia="ru-RU"/>
              </w:rPr>
              <w:t>забезпечення;</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аналіз</w:t>
            </w:r>
            <w:r w:rsidRPr="002809AC">
              <w:rPr>
                <w:rFonts w:ascii="Times New Roman" w:eastAsia="Times New Roman" w:hAnsi="Times New Roman" w:cs="Times New Roman"/>
                <w:spacing w:val="-4"/>
                <w:lang w:eastAsia="ru-RU"/>
              </w:rPr>
              <w:t xml:space="preserve"> </w:t>
            </w:r>
            <w:r w:rsidRPr="002809AC">
              <w:rPr>
                <w:rFonts w:ascii="Times New Roman" w:eastAsia="Times New Roman" w:hAnsi="Times New Roman" w:cs="Times New Roman"/>
                <w:lang w:eastAsia="ru-RU"/>
              </w:rPr>
              <w:t>ефективності управління</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відходами</w:t>
            </w:r>
            <w:r w:rsidRPr="002809AC">
              <w:rPr>
                <w:rFonts w:ascii="Times New Roman" w:eastAsia="Times New Roman" w:hAnsi="Times New Roman" w:cs="Times New Roman"/>
                <w:spacing w:val="-6"/>
                <w:lang w:eastAsia="ru-RU"/>
              </w:rPr>
              <w:t xml:space="preserve"> </w:t>
            </w:r>
            <w:r w:rsidRPr="002809AC">
              <w:rPr>
                <w:rFonts w:ascii="Times New Roman" w:eastAsia="Times New Roman" w:hAnsi="Times New Roman" w:cs="Times New Roman"/>
                <w:lang w:eastAsia="ru-RU"/>
              </w:rPr>
              <w:t>територіальної</w:t>
            </w:r>
            <w:r w:rsidRPr="002809AC">
              <w:rPr>
                <w:rFonts w:ascii="Times New Roman" w:eastAsia="Times New Roman" w:hAnsi="Times New Roman" w:cs="Times New Roman"/>
                <w:spacing w:val="-5"/>
                <w:lang w:eastAsia="ru-RU"/>
              </w:rPr>
              <w:t xml:space="preserve"> </w:t>
            </w:r>
            <w:r w:rsidRPr="002809AC">
              <w:rPr>
                <w:rFonts w:ascii="Times New Roman" w:eastAsia="Times New Roman" w:hAnsi="Times New Roman" w:cs="Times New Roman"/>
                <w:lang w:eastAsia="ru-RU"/>
              </w:rPr>
              <w:t>громади.</w:t>
            </w:r>
          </w:p>
        </w:tc>
      </w:tr>
      <w:tr w:rsidR="002809AC" w:rsidRPr="002809AC" w14:paraId="217C5371" w14:textId="77777777" w:rsidTr="00434117">
        <w:trPr>
          <w:trHeight w:val="545"/>
        </w:trPr>
        <w:tc>
          <w:tcPr>
            <w:tcW w:w="347" w:type="pct"/>
            <w:tcBorders>
              <w:top w:val="nil"/>
              <w:bottom w:val="nil"/>
            </w:tcBorders>
            <w:shd w:val="clear" w:color="auto" w:fill="auto"/>
          </w:tcPr>
          <w:p w14:paraId="7360E0EE"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66A201F8"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70327C81" w14:textId="77777777" w:rsidR="002809AC" w:rsidRPr="002809AC" w:rsidRDefault="002809AC" w:rsidP="002809AC">
            <w:pPr>
              <w:widowControl w:val="0"/>
              <w:autoSpaceDE w:val="0"/>
              <w:autoSpaceDN w:val="0"/>
              <w:spacing w:after="0" w:line="240" w:lineRule="auto"/>
              <w:ind w:left="110" w:firstLine="284"/>
              <w:jc w:val="both"/>
              <w:rPr>
                <w:rFonts w:ascii="Times New Roman" w:eastAsia="Times New Roman" w:hAnsi="Times New Roman" w:cs="Times New Roman"/>
                <w:lang w:eastAsia="ru-RU"/>
              </w:rPr>
            </w:pPr>
          </w:p>
          <w:p w14:paraId="5BDF52E7" w14:textId="77777777" w:rsidR="002809AC" w:rsidRPr="002809AC" w:rsidRDefault="002809AC" w:rsidP="002809AC">
            <w:pPr>
              <w:widowControl w:val="0"/>
              <w:autoSpaceDE w:val="0"/>
              <w:autoSpaceDN w:val="0"/>
              <w:spacing w:after="0" w:line="240" w:lineRule="auto"/>
              <w:ind w:left="110"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Під</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час</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опису</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поточного</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стану</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управління</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відходами</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зазначається</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інформація</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за такими видами відходів:</w:t>
            </w:r>
          </w:p>
        </w:tc>
      </w:tr>
      <w:tr w:rsidR="002809AC" w:rsidRPr="002809AC" w14:paraId="5AC1972A" w14:textId="77777777" w:rsidTr="00434117">
        <w:trPr>
          <w:trHeight w:val="324"/>
        </w:trPr>
        <w:tc>
          <w:tcPr>
            <w:tcW w:w="347" w:type="pct"/>
            <w:tcBorders>
              <w:top w:val="nil"/>
              <w:bottom w:val="nil"/>
            </w:tcBorders>
            <w:shd w:val="clear" w:color="auto" w:fill="auto"/>
          </w:tcPr>
          <w:p w14:paraId="3999E2A1"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5F980664"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663A043D"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1). побутові</w:t>
            </w:r>
            <w:r w:rsidRPr="002809AC">
              <w:rPr>
                <w:rFonts w:ascii="Times New Roman" w:eastAsia="Times New Roman" w:hAnsi="Times New Roman" w:cs="Times New Roman"/>
                <w:spacing w:val="-6"/>
                <w:u w:val="single"/>
                <w:lang w:eastAsia="ru-RU"/>
              </w:rPr>
              <w:t xml:space="preserve"> </w:t>
            </w:r>
            <w:r w:rsidRPr="002809AC">
              <w:rPr>
                <w:rFonts w:ascii="Times New Roman" w:eastAsia="Times New Roman" w:hAnsi="Times New Roman" w:cs="Times New Roman"/>
                <w:spacing w:val="-2"/>
                <w:u w:val="single"/>
                <w:lang w:eastAsia="ru-RU"/>
              </w:rPr>
              <w:t>відходи;</w:t>
            </w:r>
          </w:p>
        </w:tc>
      </w:tr>
      <w:tr w:rsidR="002809AC" w:rsidRPr="002809AC" w14:paraId="17AD2812" w14:textId="77777777" w:rsidTr="00434117">
        <w:trPr>
          <w:trHeight w:val="763"/>
        </w:trPr>
        <w:tc>
          <w:tcPr>
            <w:tcW w:w="347" w:type="pct"/>
            <w:tcBorders>
              <w:top w:val="nil"/>
              <w:bottom w:val="nil"/>
            </w:tcBorders>
            <w:shd w:val="clear" w:color="auto" w:fill="auto"/>
          </w:tcPr>
          <w:p w14:paraId="4FD0FB87"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1F4E38A5"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16DFDA2D"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Кількість та характеристика підприємств, що надають послуги зі збирання, перевезення та захоронення промислових та побутових відходів, вторинної сировини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w:t>
            </w:r>
          </w:p>
          <w:p w14:paraId="24C1A7B9"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Опис та характеристика надання послуги з управління побутовими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зокрема: контейнерна, без контейнерна, пункти роздільного збирання побутових відходів тощо;</w:t>
            </w:r>
          </w:p>
          <w:p w14:paraId="344C209A"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Морфологічний склад побутових відходів (окремо від суб’єктів господарювання, населення багатоповерхової забудови та приватного сектору, громадських закладів харчування тощо);</w:t>
            </w:r>
          </w:p>
          <w:p w14:paraId="678B76DB"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Перелік суб’єктів господарювання, що здійснюють збирання відходів як вторинної сировини та обсяги таких видів відходів, подальше поводження з ними;</w:t>
            </w:r>
          </w:p>
          <w:p w14:paraId="6C5B9143"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Опис системи збирання небезпечних відходів у складі побутових (чи наявна централізована система збирання /пілотні </w:t>
            </w:r>
            <w:proofErr w:type="spellStart"/>
            <w:r w:rsidRPr="002809AC">
              <w:rPr>
                <w:rFonts w:ascii="Times New Roman" w:eastAsia="Times New Roman" w:hAnsi="Times New Roman" w:cs="Times New Roman"/>
                <w:color w:val="000000"/>
                <w:lang w:eastAsia="ru-RU"/>
              </w:rPr>
              <w:t>проєкти</w:t>
            </w:r>
            <w:proofErr w:type="spellEnd"/>
            <w:r w:rsidRPr="002809AC">
              <w:rPr>
                <w:rFonts w:ascii="Times New Roman" w:eastAsia="Times New Roman" w:hAnsi="Times New Roman" w:cs="Times New Roman"/>
                <w:color w:val="000000"/>
                <w:lang w:eastAsia="ru-RU"/>
              </w:rPr>
              <w:t>/ пересувні пункти збирання/спеціальні контейнери тощо);</w:t>
            </w:r>
          </w:p>
          <w:p w14:paraId="0FE0B227"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Роздільне збирання побутових відходів, обсяги роздільно зібраних </w:t>
            </w:r>
            <w:proofErr w:type="spellStart"/>
            <w:r w:rsidRPr="002809AC">
              <w:rPr>
                <w:rFonts w:ascii="Times New Roman" w:eastAsia="Times New Roman" w:hAnsi="Times New Roman" w:cs="Times New Roman"/>
                <w:color w:val="000000"/>
                <w:lang w:eastAsia="ru-RU"/>
              </w:rPr>
              <w:t>ресурсноцінних</w:t>
            </w:r>
            <w:proofErr w:type="spellEnd"/>
            <w:r w:rsidRPr="002809AC">
              <w:rPr>
                <w:rFonts w:ascii="Times New Roman" w:eastAsia="Times New Roman" w:hAnsi="Times New Roman" w:cs="Times New Roman"/>
                <w:color w:val="000000"/>
                <w:lang w:eastAsia="ru-RU"/>
              </w:rPr>
              <w:t xml:space="preserve"> компонентів (чи наявна централізована система збирання /пілотні </w:t>
            </w:r>
            <w:proofErr w:type="spellStart"/>
            <w:r w:rsidRPr="002809AC">
              <w:rPr>
                <w:rFonts w:ascii="Times New Roman" w:eastAsia="Times New Roman" w:hAnsi="Times New Roman" w:cs="Times New Roman"/>
                <w:color w:val="000000"/>
                <w:lang w:eastAsia="ru-RU"/>
              </w:rPr>
              <w:t>проєкти</w:t>
            </w:r>
            <w:proofErr w:type="spellEnd"/>
            <w:r w:rsidRPr="002809AC">
              <w:rPr>
                <w:rFonts w:ascii="Times New Roman" w:eastAsia="Times New Roman" w:hAnsi="Times New Roman" w:cs="Times New Roman"/>
                <w:color w:val="000000"/>
                <w:lang w:eastAsia="ru-RU"/>
              </w:rPr>
              <w:t>/ спеціальні контейнери тощо);</w:t>
            </w:r>
          </w:p>
          <w:p w14:paraId="3A1F2A8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lastRenderedPageBreak/>
              <w:t>Опис системи вивезення великогабаритних, відходів будівництва та знесення від населення, обсяги утворення таких відходів, подальше поводження з ними;</w:t>
            </w:r>
          </w:p>
          <w:p w14:paraId="58B05FC1"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Перелік та характеристика наявних об’єктів управління відходами, їх стан, проектна та фактична потужність, плани щодо подальшої їх експлуатації, розширення, закриття, рекультивації тощо.</w:t>
            </w:r>
          </w:p>
          <w:p w14:paraId="0156449C" w14:textId="77777777" w:rsidR="002809AC" w:rsidRPr="002809AC" w:rsidRDefault="002809AC" w:rsidP="002809AC">
            <w:pPr>
              <w:widowControl w:val="0"/>
              <w:autoSpaceDE w:val="0"/>
              <w:autoSpaceDN w:val="0"/>
              <w:spacing w:after="0" w:line="240" w:lineRule="auto"/>
              <w:ind w:left="110" w:right="99"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u w:val="single"/>
                <w:lang w:eastAsia="ru-RU"/>
              </w:rPr>
              <w:t xml:space="preserve">2). небезпечні відходи (окремо зазначаються відпрацьовані нафтопродукти, відходи, що містять стійкі органічні забруднювачі, відходи, що містять ртуть, а також відходи, що містять </w:t>
            </w:r>
            <w:proofErr w:type="spellStart"/>
            <w:r w:rsidRPr="002809AC">
              <w:rPr>
                <w:rFonts w:ascii="Times New Roman" w:eastAsia="Times New Roman" w:hAnsi="Times New Roman" w:cs="Times New Roman"/>
                <w:u w:val="single"/>
                <w:lang w:eastAsia="ru-RU"/>
              </w:rPr>
              <w:t>поліхлоровані</w:t>
            </w:r>
            <w:proofErr w:type="spellEnd"/>
            <w:r w:rsidRPr="002809AC">
              <w:rPr>
                <w:rFonts w:ascii="Times New Roman" w:eastAsia="Times New Roman" w:hAnsi="Times New Roman" w:cs="Times New Roman"/>
                <w:u w:val="single"/>
                <w:lang w:eastAsia="ru-RU"/>
              </w:rPr>
              <w:t xml:space="preserve"> дифеніли/</w:t>
            </w:r>
            <w:proofErr w:type="spellStart"/>
            <w:r w:rsidRPr="002809AC">
              <w:rPr>
                <w:rFonts w:ascii="Times New Roman" w:eastAsia="Times New Roman" w:hAnsi="Times New Roman" w:cs="Times New Roman"/>
                <w:u w:val="single"/>
                <w:lang w:eastAsia="ru-RU"/>
              </w:rPr>
              <w:t>поліхлоровані</w:t>
            </w:r>
            <w:proofErr w:type="spellEnd"/>
            <w:r w:rsidRPr="002809AC">
              <w:rPr>
                <w:rFonts w:ascii="Times New Roman" w:eastAsia="Times New Roman" w:hAnsi="Times New Roman" w:cs="Times New Roman"/>
                <w:u w:val="single"/>
                <w:lang w:eastAsia="ru-RU"/>
              </w:rPr>
              <w:t xml:space="preserve"> </w:t>
            </w:r>
            <w:proofErr w:type="spellStart"/>
            <w:r w:rsidRPr="002809AC">
              <w:rPr>
                <w:rFonts w:ascii="Times New Roman" w:eastAsia="Times New Roman" w:hAnsi="Times New Roman" w:cs="Times New Roman"/>
                <w:u w:val="single"/>
                <w:lang w:eastAsia="ru-RU"/>
              </w:rPr>
              <w:t>терфеніли</w:t>
            </w:r>
            <w:proofErr w:type="spellEnd"/>
            <w:r w:rsidRPr="002809AC">
              <w:rPr>
                <w:rFonts w:ascii="Times New Roman" w:eastAsia="Times New Roman" w:hAnsi="Times New Roman" w:cs="Times New Roman"/>
                <w:u w:val="single"/>
                <w:lang w:eastAsia="ru-RU"/>
              </w:rPr>
              <w:t>);</w:t>
            </w:r>
          </w:p>
          <w:p w14:paraId="6592D1D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Аналіз поточного стану управління небезпечними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окремо за кожною групою вищезазначених відходів.</w:t>
            </w:r>
          </w:p>
          <w:p w14:paraId="4C87FACB"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 Перелік суб’єктів господарювання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з управління небезпечними відходами, які мають ліцензію на провадження господарської діяльності з управління небезпечними відходами.</w:t>
            </w:r>
          </w:p>
        </w:tc>
      </w:tr>
      <w:tr w:rsidR="002809AC" w:rsidRPr="002809AC" w14:paraId="3119D02C" w14:textId="77777777" w:rsidTr="00434117">
        <w:trPr>
          <w:trHeight w:val="545"/>
        </w:trPr>
        <w:tc>
          <w:tcPr>
            <w:tcW w:w="347" w:type="pct"/>
            <w:tcBorders>
              <w:top w:val="nil"/>
              <w:bottom w:val="nil"/>
            </w:tcBorders>
            <w:shd w:val="clear" w:color="auto" w:fill="auto"/>
          </w:tcPr>
          <w:p w14:paraId="68E70AB6"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0292CF99"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5532CE23" w14:textId="77777777" w:rsidR="002809AC" w:rsidRPr="002809AC" w:rsidRDefault="002809AC" w:rsidP="002809AC">
            <w:pPr>
              <w:widowControl w:val="0"/>
              <w:autoSpaceDE w:val="0"/>
              <w:autoSpaceDN w:val="0"/>
              <w:spacing w:after="0" w:line="240" w:lineRule="auto"/>
              <w:ind w:left="110"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lang w:eastAsia="ru-RU"/>
              </w:rPr>
              <w:t xml:space="preserve">3). </w:t>
            </w:r>
            <w:r w:rsidRPr="002809AC">
              <w:rPr>
                <w:rFonts w:ascii="Times New Roman" w:eastAsia="Times New Roman" w:hAnsi="Times New Roman" w:cs="Times New Roman"/>
                <w:u w:val="single"/>
                <w:lang w:eastAsia="ru-RU"/>
              </w:rPr>
              <w:t>відходи</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промисловості</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(промислові</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відходи,</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відходи</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видобувної</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промисловості,</w:t>
            </w:r>
            <w:r w:rsidRPr="002809AC">
              <w:rPr>
                <w:rFonts w:ascii="Times New Roman" w:eastAsia="Times New Roman" w:hAnsi="Times New Roman" w:cs="Times New Roman"/>
                <w:spacing w:val="40"/>
                <w:u w:val="single"/>
                <w:lang w:eastAsia="ru-RU"/>
              </w:rPr>
              <w:t xml:space="preserve"> </w:t>
            </w:r>
            <w:r w:rsidRPr="002809AC">
              <w:rPr>
                <w:rFonts w:ascii="Times New Roman" w:eastAsia="Times New Roman" w:hAnsi="Times New Roman" w:cs="Times New Roman"/>
                <w:u w:val="single"/>
                <w:lang w:eastAsia="ru-RU"/>
              </w:rPr>
              <w:t>відходи будівництва та знесення);</w:t>
            </w:r>
          </w:p>
          <w:p w14:paraId="191AFF5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Обґрунтування переліку промислових відходів, що розглядаються детально та відносно яких у подальшому плануються заходи з управління (з урахуванням можливості/необхідності їх підготовки до повторного використання </w:t>
            </w:r>
            <w:proofErr w:type="spellStart"/>
            <w:r w:rsidRPr="002809AC">
              <w:rPr>
                <w:rFonts w:ascii="Times New Roman" w:eastAsia="Times New Roman" w:hAnsi="Times New Roman" w:cs="Times New Roman"/>
                <w:color w:val="000000"/>
                <w:lang w:eastAsia="ru-RU"/>
              </w:rPr>
              <w:t>рециклінгу</w:t>
            </w:r>
            <w:proofErr w:type="spellEnd"/>
            <w:r w:rsidRPr="002809AC">
              <w:rPr>
                <w:rFonts w:ascii="Times New Roman" w:eastAsia="Times New Roman" w:hAnsi="Times New Roman" w:cs="Times New Roman"/>
                <w:color w:val="000000"/>
                <w:lang w:eastAsia="ru-RU"/>
              </w:rPr>
              <w:t xml:space="preserve">, іншому матеріальному відновленню, включаючи </w:t>
            </w:r>
            <w:proofErr w:type="spellStart"/>
            <w:r w:rsidRPr="002809AC">
              <w:rPr>
                <w:rFonts w:ascii="Times New Roman" w:eastAsia="Times New Roman" w:hAnsi="Times New Roman" w:cs="Times New Roman"/>
                <w:color w:val="000000"/>
                <w:lang w:eastAsia="ru-RU"/>
              </w:rPr>
              <w:t>зворотнє</w:t>
            </w:r>
            <w:proofErr w:type="spellEnd"/>
            <w:r w:rsidRPr="002809AC">
              <w:rPr>
                <w:rFonts w:ascii="Times New Roman" w:eastAsia="Times New Roman" w:hAnsi="Times New Roman" w:cs="Times New Roman"/>
                <w:color w:val="000000"/>
                <w:lang w:eastAsia="ru-RU"/>
              </w:rPr>
              <w:t xml:space="preserve"> заповнення тощо), зокрема відходи гірничодобувної промисловості та відходи, що утворилися у зв’язку з пошкодженням (руйнуванням) будівель та споруд внаслідок бойових дій, терористичних актів, диверсій або проведення робіт з ліквідації їх наслідків;</w:t>
            </w:r>
          </w:p>
          <w:p w14:paraId="3BC2894B"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Перелік існуючих та проектних місць видалення відходів, їх фактична та </w:t>
            </w:r>
            <w:proofErr w:type="spellStart"/>
            <w:r w:rsidRPr="002809AC">
              <w:rPr>
                <w:rFonts w:ascii="Times New Roman" w:eastAsia="Times New Roman" w:hAnsi="Times New Roman" w:cs="Times New Roman"/>
                <w:color w:val="000000"/>
                <w:lang w:eastAsia="ru-RU"/>
              </w:rPr>
              <w:t>проєктна</w:t>
            </w:r>
            <w:proofErr w:type="spellEnd"/>
            <w:r w:rsidRPr="002809AC">
              <w:rPr>
                <w:rFonts w:ascii="Times New Roman" w:eastAsia="Times New Roman" w:hAnsi="Times New Roman" w:cs="Times New Roman"/>
                <w:color w:val="000000"/>
                <w:lang w:eastAsia="ru-RU"/>
              </w:rPr>
              <w:t xml:space="preserve"> потужність, стан, плани їх подальшої експлуатації, закриття та рекультивації, з відповідним нанесенням зазначених об’єктів на карту.</w:t>
            </w:r>
          </w:p>
        </w:tc>
      </w:tr>
      <w:tr w:rsidR="002809AC" w:rsidRPr="002809AC" w14:paraId="055D4F40" w14:textId="77777777" w:rsidTr="00434117">
        <w:trPr>
          <w:trHeight w:val="544"/>
        </w:trPr>
        <w:tc>
          <w:tcPr>
            <w:tcW w:w="347" w:type="pct"/>
            <w:tcBorders>
              <w:top w:val="nil"/>
              <w:bottom w:val="nil"/>
            </w:tcBorders>
            <w:shd w:val="clear" w:color="auto" w:fill="auto"/>
          </w:tcPr>
          <w:p w14:paraId="4653FE3A"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1F4CD389"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615BE7CA"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 xml:space="preserve">4). рослинні відходи сільського господарства та лісового господарства, харчопереробної промисловості, деревні відходи, </w:t>
            </w:r>
            <w:proofErr w:type="spellStart"/>
            <w:r w:rsidRPr="002809AC">
              <w:rPr>
                <w:rFonts w:ascii="Times New Roman" w:eastAsia="Times New Roman" w:hAnsi="Times New Roman" w:cs="Times New Roman"/>
                <w:u w:val="single"/>
                <w:lang w:eastAsia="ru-RU"/>
              </w:rPr>
              <w:t>біовідходи</w:t>
            </w:r>
            <w:proofErr w:type="spellEnd"/>
            <w:r w:rsidRPr="002809AC">
              <w:rPr>
                <w:rFonts w:ascii="Times New Roman" w:eastAsia="Times New Roman" w:hAnsi="Times New Roman" w:cs="Times New Roman"/>
                <w:u w:val="single"/>
                <w:lang w:eastAsia="ru-RU"/>
              </w:rPr>
              <w:t>;</w:t>
            </w:r>
          </w:p>
          <w:p w14:paraId="1DD812F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У даному пункті наводиться характеристика обсягу та складу по кожному виду відходів окремо, місця їх утворення, збирання та подальші шляхи поводження з ними. Особлива увага приділяється </w:t>
            </w:r>
            <w:proofErr w:type="spellStart"/>
            <w:r w:rsidRPr="002809AC">
              <w:rPr>
                <w:rFonts w:ascii="Times New Roman" w:eastAsia="Times New Roman" w:hAnsi="Times New Roman" w:cs="Times New Roman"/>
                <w:color w:val="000000"/>
                <w:lang w:eastAsia="ru-RU"/>
              </w:rPr>
              <w:t>біовідходам</w:t>
            </w:r>
            <w:proofErr w:type="spellEnd"/>
            <w:r w:rsidRPr="002809AC">
              <w:rPr>
                <w:rFonts w:ascii="Times New Roman" w:eastAsia="Times New Roman" w:hAnsi="Times New Roman" w:cs="Times New Roman"/>
                <w:color w:val="000000"/>
                <w:lang w:eastAsia="ru-RU"/>
              </w:rPr>
              <w:t xml:space="preserve"> та відходам зелених насаджень. Наводяться пропозиції та рекомендації щодо планів управління зазначеними видами відходів з урахуванням вимог Закону України «Про управління відходами».</w:t>
            </w:r>
          </w:p>
        </w:tc>
      </w:tr>
      <w:tr w:rsidR="002809AC" w:rsidRPr="002809AC" w14:paraId="1A5329E3" w14:textId="77777777" w:rsidTr="00434117">
        <w:trPr>
          <w:trHeight w:val="324"/>
        </w:trPr>
        <w:tc>
          <w:tcPr>
            <w:tcW w:w="347" w:type="pct"/>
            <w:tcBorders>
              <w:top w:val="nil"/>
              <w:bottom w:val="nil"/>
            </w:tcBorders>
            <w:shd w:val="clear" w:color="auto" w:fill="auto"/>
          </w:tcPr>
          <w:p w14:paraId="67B60DD5"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4E3D9E70"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2CF40468"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spacing w:val="-2"/>
                <w:u w:val="single"/>
                <w:lang w:eastAsia="ru-RU"/>
              </w:rPr>
            </w:pPr>
            <w:r w:rsidRPr="002809AC">
              <w:rPr>
                <w:rFonts w:ascii="Times New Roman" w:eastAsia="Times New Roman" w:hAnsi="Times New Roman" w:cs="Times New Roman"/>
                <w:u w:val="single"/>
                <w:lang w:eastAsia="ru-RU"/>
              </w:rPr>
              <w:t xml:space="preserve">5). відходи </w:t>
            </w:r>
            <w:r w:rsidRPr="002809AC">
              <w:rPr>
                <w:rFonts w:ascii="Times New Roman" w:eastAsia="Times New Roman" w:hAnsi="Times New Roman" w:cs="Times New Roman"/>
                <w:spacing w:val="-2"/>
                <w:u w:val="single"/>
                <w:lang w:eastAsia="ru-RU"/>
              </w:rPr>
              <w:t>упаковки;</w:t>
            </w:r>
          </w:p>
          <w:p w14:paraId="2859DBD4"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Зазначається обсяг та характеристика відходів упаковки, джерела утворення та подальше поводження з ними, зокрема з урахуванням </w:t>
            </w:r>
            <w:proofErr w:type="spellStart"/>
            <w:r w:rsidRPr="002809AC">
              <w:rPr>
                <w:rFonts w:ascii="Times New Roman" w:eastAsia="Times New Roman" w:hAnsi="Times New Roman" w:cs="Times New Roman"/>
                <w:color w:val="000000"/>
                <w:lang w:eastAsia="ru-RU"/>
              </w:rPr>
              <w:t>проєкту</w:t>
            </w:r>
            <w:proofErr w:type="spellEnd"/>
            <w:r w:rsidRPr="002809AC">
              <w:rPr>
                <w:rFonts w:ascii="Times New Roman" w:eastAsia="Times New Roman" w:hAnsi="Times New Roman" w:cs="Times New Roman"/>
                <w:color w:val="000000"/>
                <w:lang w:eastAsia="ru-RU"/>
              </w:rPr>
              <w:t xml:space="preserve"> Закону України «Про упаковку та відходи упаковки», розміщеного на сайті Міністерства захисту довкілля та природних ресурсів України;</w:t>
            </w:r>
          </w:p>
        </w:tc>
      </w:tr>
      <w:tr w:rsidR="002809AC" w:rsidRPr="002809AC" w14:paraId="1AB862B6" w14:textId="77777777" w:rsidTr="00434117">
        <w:trPr>
          <w:trHeight w:val="326"/>
        </w:trPr>
        <w:tc>
          <w:tcPr>
            <w:tcW w:w="347" w:type="pct"/>
            <w:tcBorders>
              <w:top w:val="nil"/>
              <w:bottom w:val="nil"/>
            </w:tcBorders>
            <w:shd w:val="clear" w:color="auto" w:fill="auto"/>
          </w:tcPr>
          <w:p w14:paraId="037AA317"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12CF509F"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36549E22"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spacing w:val="-2"/>
                <w:u w:val="single"/>
                <w:lang w:eastAsia="ru-RU"/>
              </w:rPr>
            </w:pPr>
            <w:r w:rsidRPr="002809AC">
              <w:rPr>
                <w:rFonts w:ascii="Times New Roman" w:eastAsia="Times New Roman" w:hAnsi="Times New Roman" w:cs="Times New Roman"/>
                <w:u w:val="single"/>
                <w:lang w:eastAsia="ru-RU"/>
              </w:rPr>
              <w:t>6). відходи</w:t>
            </w:r>
            <w:r w:rsidRPr="002809AC">
              <w:rPr>
                <w:rFonts w:ascii="Times New Roman" w:eastAsia="Times New Roman" w:hAnsi="Times New Roman" w:cs="Times New Roman"/>
                <w:spacing w:val="-5"/>
                <w:u w:val="single"/>
                <w:lang w:eastAsia="ru-RU"/>
              </w:rPr>
              <w:t xml:space="preserve"> </w:t>
            </w:r>
            <w:r w:rsidRPr="002809AC">
              <w:rPr>
                <w:rFonts w:ascii="Times New Roman" w:eastAsia="Times New Roman" w:hAnsi="Times New Roman" w:cs="Times New Roman"/>
                <w:u w:val="single"/>
                <w:lang w:eastAsia="ru-RU"/>
              </w:rPr>
              <w:t>електричного</w:t>
            </w:r>
            <w:r w:rsidRPr="002809AC">
              <w:rPr>
                <w:rFonts w:ascii="Times New Roman" w:eastAsia="Times New Roman" w:hAnsi="Times New Roman" w:cs="Times New Roman"/>
                <w:spacing w:val="-7"/>
                <w:u w:val="single"/>
                <w:lang w:eastAsia="ru-RU"/>
              </w:rPr>
              <w:t xml:space="preserve"> </w:t>
            </w:r>
            <w:r w:rsidRPr="002809AC">
              <w:rPr>
                <w:rFonts w:ascii="Times New Roman" w:eastAsia="Times New Roman" w:hAnsi="Times New Roman" w:cs="Times New Roman"/>
                <w:u w:val="single"/>
                <w:lang w:eastAsia="ru-RU"/>
              </w:rPr>
              <w:t>та</w:t>
            </w:r>
            <w:r w:rsidRPr="002809AC">
              <w:rPr>
                <w:rFonts w:ascii="Times New Roman" w:eastAsia="Times New Roman" w:hAnsi="Times New Roman" w:cs="Times New Roman"/>
                <w:spacing w:val="-1"/>
                <w:u w:val="single"/>
                <w:lang w:eastAsia="ru-RU"/>
              </w:rPr>
              <w:t xml:space="preserve"> </w:t>
            </w:r>
            <w:r w:rsidRPr="002809AC">
              <w:rPr>
                <w:rFonts w:ascii="Times New Roman" w:eastAsia="Times New Roman" w:hAnsi="Times New Roman" w:cs="Times New Roman"/>
                <w:u w:val="single"/>
                <w:lang w:eastAsia="ru-RU"/>
              </w:rPr>
              <w:t>електронного</w:t>
            </w:r>
            <w:r w:rsidRPr="002809AC">
              <w:rPr>
                <w:rFonts w:ascii="Times New Roman" w:eastAsia="Times New Roman" w:hAnsi="Times New Roman" w:cs="Times New Roman"/>
                <w:spacing w:val="-8"/>
                <w:u w:val="single"/>
                <w:lang w:eastAsia="ru-RU"/>
              </w:rPr>
              <w:t xml:space="preserve"> </w:t>
            </w:r>
            <w:r w:rsidRPr="002809AC">
              <w:rPr>
                <w:rFonts w:ascii="Times New Roman" w:eastAsia="Times New Roman" w:hAnsi="Times New Roman" w:cs="Times New Roman"/>
                <w:spacing w:val="-2"/>
                <w:u w:val="single"/>
                <w:lang w:eastAsia="ru-RU"/>
              </w:rPr>
              <w:t>обладнання;</w:t>
            </w:r>
          </w:p>
          <w:p w14:paraId="674344EF"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Зазначається їх обсяг характеристика, джерела утворення та поводження з ними, зокрема з урахуванням проекту Закону України «Про електричне та електронне обладнання та відходи електричного і електронного обладнання», розміщеного на сайті Міністерства захисту довкілля та природних ресурсів України;</w:t>
            </w:r>
          </w:p>
        </w:tc>
      </w:tr>
      <w:tr w:rsidR="002809AC" w:rsidRPr="002809AC" w14:paraId="1F1D6B6A" w14:textId="77777777" w:rsidTr="00434117">
        <w:trPr>
          <w:trHeight w:val="326"/>
        </w:trPr>
        <w:tc>
          <w:tcPr>
            <w:tcW w:w="347" w:type="pct"/>
            <w:tcBorders>
              <w:top w:val="nil"/>
              <w:bottom w:val="nil"/>
            </w:tcBorders>
            <w:shd w:val="clear" w:color="auto" w:fill="auto"/>
          </w:tcPr>
          <w:p w14:paraId="2EAFAA73"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242AB873"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15F2CFDF"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7). відходи</w:t>
            </w:r>
            <w:r w:rsidRPr="002809AC">
              <w:rPr>
                <w:rFonts w:ascii="Times New Roman" w:eastAsia="Times New Roman" w:hAnsi="Times New Roman" w:cs="Times New Roman"/>
                <w:spacing w:val="-4"/>
                <w:u w:val="single"/>
                <w:lang w:eastAsia="ru-RU"/>
              </w:rPr>
              <w:t xml:space="preserve"> </w:t>
            </w:r>
            <w:proofErr w:type="spellStart"/>
            <w:r w:rsidRPr="002809AC">
              <w:rPr>
                <w:rFonts w:ascii="Times New Roman" w:eastAsia="Times New Roman" w:hAnsi="Times New Roman" w:cs="Times New Roman"/>
                <w:u w:val="single"/>
                <w:lang w:eastAsia="ru-RU"/>
              </w:rPr>
              <w:t>батарей</w:t>
            </w:r>
            <w:proofErr w:type="spellEnd"/>
            <w:r w:rsidRPr="002809AC">
              <w:rPr>
                <w:rFonts w:ascii="Times New Roman" w:eastAsia="Times New Roman" w:hAnsi="Times New Roman" w:cs="Times New Roman"/>
                <w:spacing w:val="-4"/>
                <w:u w:val="single"/>
                <w:lang w:eastAsia="ru-RU"/>
              </w:rPr>
              <w:t xml:space="preserve"> </w:t>
            </w:r>
            <w:r w:rsidRPr="002809AC">
              <w:rPr>
                <w:rFonts w:ascii="Times New Roman" w:eastAsia="Times New Roman" w:hAnsi="Times New Roman" w:cs="Times New Roman"/>
                <w:u w:val="single"/>
                <w:lang w:eastAsia="ru-RU"/>
              </w:rPr>
              <w:t>і</w:t>
            </w:r>
            <w:r w:rsidRPr="002809AC">
              <w:rPr>
                <w:rFonts w:ascii="Times New Roman" w:eastAsia="Times New Roman" w:hAnsi="Times New Roman" w:cs="Times New Roman"/>
                <w:spacing w:val="-2"/>
                <w:u w:val="single"/>
                <w:lang w:eastAsia="ru-RU"/>
              </w:rPr>
              <w:t xml:space="preserve"> акумуляторів;</w:t>
            </w:r>
          </w:p>
        </w:tc>
      </w:tr>
      <w:tr w:rsidR="002809AC" w:rsidRPr="002809AC" w14:paraId="2D849F5B" w14:textId="77777777" w:rsidTr="00434117">
        <w:trPr>
          <w:trHeight w:val="326"/>
        </w:trPr>
        <w:tc>
          <w:tcPr>
            <w:tcW w:w="347" w:type="pct"/>
            <w:tcBorders>
              <w:top w:val="nil"/>
              <w:bottom w:val="nil"/>
            </w:tcBorders>
            <w:shd w:val="clear" w:color="auto" w:fill="auto"/>
          </w:tcPr>
          <w:p w14:paraId="46AE8D56"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3170EF30"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5494E133"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color w:val="000000"/>
                <w:lang w:eastAsia="ru-RU"/>
              </w:rPr>
              <w:t>Зазначити їх обсяг характеристика, джерела утворення та поводження з ними;</w:t>
            </w:r>
          </w:p>
          <w:p w14:paraId="6E90366B"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8). медичні</w:t>
            </w:r>
            <w:r w:rsidRPr="002809AC">
              <w:rPr>
                <w:rFonts w:ascii="Times New Roman" w:eastAsia="Times New Roman" w:hAnsi="Times New Roman" w:cs="Times New Roman"/>
                <w:spacing w:val="-8"/>
                <w:u w:val="single"/>
                <w:lang w:eastAsia="ru-RU"/>
              </w:rPr>
              <w:t xml:space="preserve"> </w:t>
            </w:r>
            <w:r w:rsidRPr="002809AC">
              <w:rPr>
                <w:rFonts w:ascii="Times New Roman" w:eastAsia="Times New Roman" w:hAnsi="Times New Roman" w:cs="Times New Roman"/>
                <w:spacing w:val="-2"/>
                <w:u w:val="single"/>
                <w:lang w:eastAsia="ru-RU"/>
              </w:rPr>
              <w:t>відходи;</w:t>
            </w:r>
          </w:p>
        </w:tc>
      </w:tr>
      <w:tr w:rsidR="002809AC" w:rsidRPr="002809AC" w14:paraId="2CA1AA3C" w14:textId="77777777" w:rsidTr="00434117">
        <w:trPr>
          <w:trHeight w:val="323"/>
        </w:trPr>
        <w:tc>
          <w:tcPr>
            <w:tcW w:w="347" w:type="pct"/>
            <w:tcBorders>
              <w:top w:val="nil"/>
              <w:bottom w:val="nil"/>
            </w:tcBorders>
            <w:shd w:val="clear" w:color="auto" w:fill="auto"/>
          </w:tcPr>
          <w:p w14:paraId="53E242E5"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2A2D270E"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21401217"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color w:val="000000"/>
                <w:lang w:eastAsia="ru-RU"/>
              </w:rPr>
              <w:t xml:space="preserve">Обсяги утворення медичних відходів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та опис системи поводження із зазначеними видами відходів, зокрема в медичних закладах, промислових підприємствах. Наявність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w:t>
            </w:r>
            <w:r w:rsidRPr="002809AC">
              <w:rPr>
                <w:rFonts w:ascii="Times New Roman" w:eastAsia="Times New Roman" w:hAnsi="Times New Roman" w:cs="Times New Roman"/>
                <w:color w:val="000000"/>
                <w:lang w:eastAsia="ru-RU"/>
              </w:rPr>
              <w:lastRenderedPageBreak/>
              <w:t>суб’єктів господарювання, що здійснюють операції з утилізації медичних відходів</w:t>
            </w:r>
          </w:p>
          <w:p w14:paraId="3202B334"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9). транспортні</w:t>
            </w:r>
            <w:r w:rsidRPr="002809AC">
              <w:rPr>
                <w:rFonts w:ascii="Times New Roman" w:eastAsia="Times New Roman" w:hAnsi="Times New Roman" w:cs="Times New Roman"/>
                <w:spacing w:val="-8"/>
                <w:u w:val="single"/>
                <w:lang w:eastAsia="ru-RU"/>
              </w:rPr>
              <w:t xml:space="preserve"> </w:t>
            </w:r>
            <w:r w:rsidRPr="002809AC">
              <w:rPr>
                <w:rFonts w:ascii="Times New Roman" w:eastAsia="Times New Roman" w:hAnsi="Times New Roman" w:cs="Times New Roman"/>
                <w:u w:val="single"/>
                <w:lang w:eastAsia="ru-RU"/>
              </w:rPr>
              <w:t>засоби, строк</w:t>
            </w:r>
            <w:r w:rsidRPr="002809AC">
              <w:rPr>
                <w:rFonts w:ascii="Times New Roman" w:eastAsia="Times New Roman" w:hAnsi="Times New Roman" w:cs="Times New Roman"/>
                <w:spacing w:val="-6"/>
                <w:u w:val="single"/>
                <w:lang w:eastAsia="ru-RU"/>
              </w:rPr>
              <w:t xml:space="preserve"> </w:t>
            </w:r>
            <w:r w:rsidRPr="002809AC">
              <w:rPr>
                <w:rFonts w:ascii="Times New Roman" w:eastAsia="Times New Roman" w:hAnsi="Times New Roman" w:cs="Times New Roman"/>
                <w:u w:val="single"/>
                <w:lang w:eastAsia="ru-RU"/>
              </w:rPr>
              <w:t>експлуатації</w:t>
            </w:r>
            <w:r w:rsidRPr="002809AC">
              <w:rPr>
                <w:rFonts w:ascii="Times New Roman" w:eastAsia="Times New Roman" w:hAnsi="Times New Roman" w:cs="Times New Roman"/>
                <w:spacing w:val="-5"/>
                <w:u w:val="single"/>
                <w:lang w:eastAsia="ru-RU"/>
              </w:rPr>
              <w:t xml:space="preserve"> </w:t>
            </w:r>
            <w:r w:rsidRPr="002809AC">
              <w:rPr>
                <w:rFonts w:ascii="Times New Roman" w:eastAsia="Times New Roman" w:hAnsi="Times New Roman" w:cs="Times New Roman"/>
                <w:u w:val="single"/>
                <w:lang w:eastAsia="ru-RU"/>
              </w:rPr>
              <w:t>яких</w:t>
            </w:r>
            <w:r w:rsidRPr="002809AC">
              <w:rPr>
                <w:rFonts w:ascii="Times New Roman" w:eastAsia="Times New Roman" w:hAnsi="Times New Roman" w:cs="Times New Roman"/>
                <w:spacing w:val="-9"/>
                <w:u w:val="single"/>
                <w:lang w:eastAsia="ru-RU"/>
              </w:rPr>
              <w:t xml:space="preserve"> </w:t>
            </w:r>
            <w:r w:rsidRPr="002809AC">
              <w:rPr>
                <w:rFonts w:ascii="Times New Roman" w:eastAsia="Times New Roman" w:hAnsi="Times New Roman" w:cs="Times New Roman"/>
                <w:spacing w:val="-2"/>
                <w:u w:val="single"/>
                <w:lang w:eastAsia="ru-RU"/>
              </w:rPr>
              <w:t>закінчився;</w:t>
            </w:r>
          </w:p>
        </w:tc>
      </w:tr>
      <w:tr w:rsidR="002809AC" w:rsidRPr="002809AC" w14:paraId="75420AFE" w14:textId="77777777" w:rsidTr="00434117">
        <w:trPr>
          <w:trHeight w:val="542"/>
        </w:trPr>
        <w:tc>
          <w:tcPr>
            <w:tcW w:w="347" w:type="pct"/>
            <w:tcBorders>
              <w:top w:val="nil"/>
              <w:bottom w:val="nil"/>
            </w:tcBorders>
            <w:shd w:val="clear" w:color="auto" w:fill="auto"/>
          </w:tcPr>
          <w:p w14:paraId="510C7931"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66922BE2"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10AA6A33"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Основні джерела утворення зазначеного виду відходів, їх кількість (обсяг) та подальше поводження з ними;</w:t>
            </w:r>
          </w:p>
          <w:p w14:paraId="74B8EBFC" w14:textId="77777777" w:rsidR="002809AC" w:rsidRPr="002809AC" w:rsidRDefault="002809AC" w:rsidP="002809AC">
            <w:pPr>
              <w:widowControl w:val="0"/>
              <w:autoSpaceDE w:val="0"/>
              <w:autoSpaceDN w:val="0"/>
              <w:spacing w:after="0" w:line="240" w:lineRule="auto"/>
              <w:ind w:firstLine="284"/>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u w:val="single"/>
                <w:lang w:eastAsia="ru-RU"/>
              </w:rPr>
              <w:t>10). осади</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стічних</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вод</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від</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комунальних</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очисних</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споруд;</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відходи,</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що</w:t>
            </w:r>
            <w:r w:rsidRPr="002809AC">
              <w:rPr>
                <w:rFonts w:ascii="Times New Roman" w:eastAsia="Times New Roman" w:hAnsi="Times New Roman" w:cs="Times New Roman"/>
                <w:spacing w:val="80"/>
                <w:u w:val="single"/>
                <w:lang w:eastAsia="ru-RU"/>
              </w:rPr>
              <w:t xml:space="preserve"> </w:t>
            </w:r>
            <w:r w:rsidRPr="002809AC">
              <w:rPr>
                <w:rFonts w:ascii="Times New Roman" w:eastAsia="Times New Roman" w:hAnsi="Times New Roman" w:cs="Times New Roman"/>
                <w:u w:val="single"/>
                <w:lang w:eastAsia="ru-RU"/>
              </w:rPr>
              <w:t xml:space="preserve">біологічно </w:t>
            </w:r>
            <w:r w:rsidRPr="002809AC">
              <w:rPr>
                <w:rFonts w:ascii="Times New Roman" w:eastAsia="Times New Roman" w:hAnsi="Times New Roman" w:cs="Times New Roman"/>
                <w:spacing w:val="-2"/>
                <w:u w:val="single"/>
                <w:lang w:eastAsia="ru-RU"/>
              </w:rPr>
              <w:t>розкладаються.</w:t>
            </w:r>
          </w:p>
        </w:tc>
      </w:tr>
      <w:tr w:rsidR="002809AC" w:rsidRPr="002809AC" w14:paraId="201DBB97" w14:textId="77777777" w:rsidTr="00434117">
        <w:trPr>
          <w:trHeight w:val="1418"/>
        </w:trPr>
        <w:tc>
          <w:tcPr>
            <w:tcW w:w="347" w:type="pct"/>
            <w:tcBorders>
              <w:top w:val="nil"/>
              <w:bottom w:val="nil"/>
            </w:tcBorders>
            <w:shd w:val="clear" w:color="auto" w:fill="auto"/>
          </w:tcPr>
          <w:p w14:paraId="01ACBA92"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5A7E3619"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sz w:val="24"/>
                <w:szCs w:val="24"/>
                <w:lang w:eastAsia="ru-RU"/>
              </w:rPr>
            </w:pPr>
          </w:p>
        </w:tc>
        <w:tc>
          <w:tcPr>
            <w:tcW w:w="3846" w:type="pct"/>
            <w:tcBorders>
              <w:top w:val="nil"/>
              <w:bottom w:val="nil"/>
            </w:tcBorders>
            <w:shd w:val="clear" w:color="auto" w:fill="auto"/>
          </w:tcPr>
          <w:p w14:paraId="36EE4CBA"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Зазначити їх обсяг, місця видалення, існуючі шляхи поводження з ними, та перспектива подальшого управління зазначеними видами відходів, зокрема їх використання для проведення рекультивації порушених земель, у зеленому господарстві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заходах з </w:t>
            </w:r>
            <w:proofErr w:type="spellStart"/>
            <w:r w:rsidRPr="002809AC">
              <w:rPr>
                <w:rFonts w:ascii="Times New Roman" w:eastAsia="Times New Roman" w:hAnsi="Times New Roman" w:cs="Times New Roman"/>
                <w:color w:val="000000"/>
                <w:lang w:eastAsia="ru-RU"/>
              </w:rPr>
              <w:t>пилопридушення</w:t>
            </w:r>
            <w:proofErr w:type="spellEnd"/>
            <w:r w:rsidRPr="002809AC">
              <w:rPr>
                <w:rFonts w:ascii="Times New Roman" w:eastAsia="Times New Roman" w:hAnsi="Times New Roman" w:cs="Times New Roman"/>
                <w:color w:val="000000"/>
                <w:lang w:eastAsia="ru-RU"/>
              </w:rPr>
              <w:t>.</w:t>
            </w:r>
          </w:p>
          <w:p w14:paraId="6F025EC6"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Крім того, у МПУВ наводиться прогнозна оцінка утворення відходів у майбутньому, зокрема на період дії Місцевого плану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Прогноз повинен ґрунтуватися на існуючій ситуації в умовах дії воєнного стану та очікуваному економічному розвитку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з дня припинення або скасування дії правового режиму воєнного стану в Україні, а також з урахуванням змін динаміки чисельності населення громади, розвитку виробничої галузі та будь-яких інших умов на державному, регіональному або місцевому рівні, зокрема з урахуванням нового Національного плану управління відходами: за європейськими стандартами та з конкретними цілями, який планується до затвердження у 2024 році та наразі проходить процедуру стратегічної екологічної оцінки.</w:t>
            </w:r>
          </w:p>
          <w:p w14:paraId="48FABEA7"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МПУВ повинен містити дослідження про вплив воєнного стану на систему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w:t>
            </w:r>
          </w:p>
          <w:p w14:paraId="5670D5B9"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А також, оцінку потреби у закритті наявних об’єктів управління відходами та у додатковій інфраструктурі об’єктів управління відходами, оцінку наявних схем збирання відходів, у тому числі охоплення матеріалів і територій роздільним збиранням, та заходи щодо вдосконалення його функціонування і потреби у нових схемах збирання.</w:t>
            </w:r>
          </w:p>
          <w:p w14:paraId="41C3F7D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Проводиться аналіз об’єктів інфраструктури та основних технологій, що впровадженні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для оброблення, відновлення, захоронення, </w:t>
            </w:r>
            <w:proofErr w:type="spellStart"/>
            <w:r w:rsidRPr="002809AC">
              <w:rPr>
                <w:rFonts w:ascii="Times New Roman" w:eastAsia="Times New Roman" w:hAnsi="Times New Roman" w:cs="Times New Roman"/>
                <w:color w:val="000000"/>
                <w:lang w:eastAsia="ru-RU"/>
              </w:rPr>
              <w:t>рециклінгу</w:t>
            </w:r>
            <w:proofErr w:type="spellEnd"/>
            <w:r w:rsidRPr="002809AC">
              <w:rPr>
                <w:rFonts w:ascii="Times New Roman" w:eastAsia="Times New Roman" w:hAnsi="Times New Roman" w:cs="Times New Roman"/>
                <w:color w:val="000000"/>
                <w:lang w:eastAsia="ru-RU"/>
              </w:rPr>
              <w:t>, сортування, термічного оброблення та спалювання відходів, а також зворотного заповнення, підготовки відходів до повторного використання тощо. Дані представляються відносно діючих об’єктів оброблення відходів та таких, що знаходяться на стадії будівництва та введення в експлуатацію, законсервованих, рекультивованих, виведених з експлуатації (якщо вони потребують подальшого догляду, впровадження заходів зі зниження навантаження на довкілля).</w:t>
            </w:r>
          </w:p>
          <w:p w14:paraId="1608DB7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Для тимчасових полігонів відходів також наводяться переліки об’єктів, що мають бути закриті, можуть продовжувати функціонування та такі, що мають спочатку бути приведені у відповідність до належних вимог.</w:t>
            </w:r>
          </w:p>
          <w:p w14:paraId="6CD71EB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Об’єкти інфраструктури, наведені в описі системи збирання, перевезення, вивезення, оброблення наносяться на карту.</w:t>
            </w:r>
          </w:p>
          <w:p w14:paraId="13C25A2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На основі проведеного аналізу об’єктів інфраструктури управління відходами та за кожним з видів відходів наводиться перелік основних проблем, які потребують вирішення та заходів направлених на уникнення виявлених проблем у майбутньому, зокрема:</w:t>
            </w:r>
          </w:p>
          <w:p w14:paraId="220A4864"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санітарно-екологічні (пов’язані з впливом конкретних об’єктів на довкілля та людину);</w:t>
            </w:r>
          </w:p>
          <w:p w14:paraId="7F87E836"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соціально-економічні (пов’язані з виникненням соціальної напруги та з обмеженням діяльності галузей чи окремих суб’єктів тощо);</w:t>
            </w:r>
          </w:p>
          <w:p w14:paraId="1BE44F3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інституційні (пов’язані з функціонуванням системи управління відходами).</w:t>
            </w:r>
          </w:p>
          <w:p w14:paraId="20BEA9C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lastRenderedPageBreak/>
              <w:t xml:space="preserve">Визначаються внутрішні сильні та слабкі сторони, зовнішні можливості та загрози з метою виявлення найбільш важливих внутрішніх і зовнішніх факторів, що мають значення для сталого розвитку управління відходами на території </w:t>
            </w:r>
            <w:proofErr w:type="spellStart"/>
            <w:r w:rsidRPr="002809AC">
              <w:rPr>
                <w:rFonts w:ascii="Times New Roman" w:eastAsia="Times New Roman" w:hAnsi="Times New Roman" w:cs="Times New Roman"/>
                <w:color w:val="000000"/>
                <w:lang w:eastAsia="ru-RU"/>
              </w:rPr>
              <w:t>Глеватської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зокрема:</w:t>
            </w:r>
          </w:p>
          <w:p w14:paraId="4D82DEE6"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 узагальнюються проблеми та загрози, пов’язані з відходами, визначаються місцеві умови, з урахуванням планів розвитку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та промислової галузі та інших секторів господарства, що може впливати на об’єкти утворення відходів у майбутньому.</w:t>
            </w:r>
          </w:p>
          <w:p w14:paraId="30AE0794"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наводиться інформація щодо врахування обмежень, пов’язаних зі створенням інфраструктурних об’єктів, що можуть виникати внаслідок неузгодженості з регіональним планом розвитку та інші обмеження, зумовлені місцевими особливостями, у тому числі об’єктів природно-заповідного фонду, національної екологічної мережі з урахуванням перспектив їх розвитку.</w:t>
            </w:r>
          </w:p>
          <w:p w14:paraId="1F65936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Одержані внаслідок проведеного аналізу висновки використовуються для визначення сценаріїв сталого розвитку системи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w:t>
            </w:r>
          </w:p>
          <w:p w14:paraId="16D5B49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Також, у МПУВ відображається інформація про існуючу систему планування та реалізації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діяльності у сфері управління відходами, яка наводиться за даними програмних документів місцевого рівня, зокрема наводиться інформація про наявні програми, схеми, стратегії, плани, що стосуються та містять заходи у сфері управління відходами, із зазначенням їх назви, терміну дії, короткого опису, аналізу їх виконання.</w:t>
            </w:r>
          </w:p>
          <w:p w14:paraId="1F7CA45F"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Наводиться короткий опис та аналіз фінансування програм та заходів у сфері управління відходами, із зазначенням джерел фінансування.</w:t>
            </w:r>
          </w:p>
          <w:p w14:paraId="0BBAA2DD"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Висновки за результатами опису та аналізу існуючого стану управління відходами 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їх ефективність, є основою для визначення потенціалу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 щодо забезпечення виконання заходів, передбачених МПУВ та його фінансового забезпечення.</w:t>
            </w:r>
          </w:p>
          <w:p w14:paraId="12069D4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Наводиться інформація щодо розподілу функцій та повноважень учасників системи управління відходами, особливості їх взаємодії та аналіз інституційної структури управління відходами, зокрема надається інформація щодо розподілу функцій і повноважень учасників системи управління відходами, особливостей їх взаємодії, інструментів, які застосовуються для управління системою, аналіз їх ефективності, можливостей, обмежень, аналіз інституційної спроможності відповідних структур, у тому числі опис існуючих національних, регіональних, місцевих адміністративних структур, відповідальних за управління відходами, розподіл обов’язків між установами, опис відносин між структурами, та утворювачами відходів, комунальними підприємствами/компаніями з управління відходами.</w:t>
            </w:r>
          </w:p>
          <w:p w14:paraId="22CD6279"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Результати, одержані внаслідок проведеного аналізу, є основою для визначення можливостей взаємодії відповідальних виконавців із іншими зацікавленими сторонами; заходів, необхідних для підсилення інституційної спроможності учасників системи управління відходами тощо.</w:t>
            </w:r>
          </w:p>
          <w:p w14:paraId="3C478B15"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Крім того, висновки одержані в результаті проведеного аналізу поточної системи управління відходами, є основою для опису та врахування у розділі «Планування управління відходами територіальної громади».</w:t>
            </w:r>
          </w:p>
          <w:p w14:paraId="1FAF7747"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p>
          <w:p w14:paraId="297F9FAF"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w:t>
            </w:r>
            <w:r w:rsidRPr="002809AC">
              <w:rPr>
                <w:rFonts w:ascii="Times New Roman" w:eastAsia="Times New Roman" w:hAnsi="Times New Roman" w:cs="Times New Roman"/>
                <w:b/>
                <w:spacing w:val="-1"/>
                <w:lang w:eastAsia="ru-RU"/>
              </w:rPr>
              <w:t xml:space="preserve"> </w:t>
            </w:r>
            <w:r w:rsidRPr="002809AC">
              <w:rPr>
                <w:rFonts w:ascii="Times New Roman" w:eastAsia="Times New Roman" w:hAnsi="Times New Roman" w:cs="Times New Roman"/>
                <w:b/>
                <w:lang w:eastAsia="ru-RU"/>
              </w:rPr>
              <w:t>розділі “Планування управлінням</w:t>
            </w:r>
            <w:r w:rsidRPr="002809AC">
              <w:rPr>
                <w:rFonts w:ascii="Times New Roman" w:eastAsia="Times New Roman" w:hAnsi="Times New Roman" w:cs="Times New Roman"/>
                <w:b/>
                <w:spacing w:val="-1"/>
                <w:lang w:eastAsia="ru-RU"/>
              </w:rPr>
              <w:t xml:space="preserve"> </w:t>
            </w:r>
            <w:r w:rsidRPr="002809AC">
              <w:rPr>
                <w:rFonts w:ascii="Times New Roman" w:eastAsia="Times New Roman" w:hAnsi="Times New Roman" w:cs="Times New Roman"/>
                <w:b/>
                <w:lang w:eastAsia="ru-RU"/>
              </w:rPr>
              <w:t>відходами</w:t>
            </w:r>
            <w:r w:rsidRPr="002809AC">
              <w:rPr>
                <w:rFonts w:ascii="Times New Roman" w:eastAsia="Times New Roman" w:hAnsi="Times New Roman" w:cs="Times New Roman"/>
                <w:b/>
                <w:spacing w:val="-1"/>
                <w:lang w:eastAsia="ru-RU"/>
              </w:rPr>
              <w:t xml:space="preserve"> </w:t>
            </w:r>
            <w:r w:rsidRPr="002809AC">
              <w:rPr>
                <w:rFonts w:ascii="Times New Roman" w:eastAsia="Times New Roman" w:hAnsi="Times New Roman" w:cs="Times New Roman"/>
                <w:b/>
                <w:lang w:eastAsia="ru-RU"/>
              </w:rPr>
              <w:t>територіальної громади”</w:t>
            </w:r>
            <w:r w:rsidRPr="002809AC">
              <w:rPr>
                <w:rFonts w:ascii="Times New Roman" w:eastAsia="Times New Roman" w:hAnsi="Times New Roman" w:cs="Times New Roman"/>
                <w:lang w:eastAsia="ru-RU"/>
              </w:rPr>
              <w:t xml:space="preserve"> визначаються цілі та цільові показники місцевого плану, сценарії місцевого управління потоками відходів залежно від виду відходів, заходи з очищення наявних місць видалення відходів та обсяги витрат і можливі джерела фінансування, наводиться інформація про</w:t>
            </w:r>
            <w:r w:rsidRPr="002809AC">
              <w:rPr>
                <w:rFonts w:ascii="Times New Roman" w:eastAsia="Times New Roman" w:hAnsi="Times New Roman" w:cs="Times New Roman"/>
                <w:spacing w:val="40"/>
                <w:lang w:eastAsia="ru-RU"/>
              </w:rPr>
              <w:t xml:space="preserve"> </w:t>
            </w:r>
            <w:r w:rsidRPr="002809AC">
              <w:rPr>
                <w:rFonts w:ascii="Times New Roman" w:eastAsia="Times New Roman" w:hAnsi="Times New Roman" w:cs="Times New Roman"/>
                <w:lang w:eastAsia="ru-RU"/>
              </w:rPr>
              <w:t xml:space="preserve">інструменти забезпечення виконання плану, фінансово-економічне забезпечення управління відходами </w:t>
            </w:r>
            <w:r w:rsidRPr="002809AC">
              <w:rPr>
                <w:rFonts w:ascii="Times New Roman" w:eastAsia="Times New Roman" w:hAnsi="Times New Roman" w:cs="Times New Roman"/>
                <w:lang w:eastAsia="ru-RU"/>
              </w:rPr>
              <w:lastRenderedPageBreak/>
              <w:t>територіальної громади.</w:t>
            </w:r>
          </w:p>
        </w:tc>
      </w:tr>
      <w:tr w:rsidR="002809AC" w:rsidRPr="002809AC" w14:paraId="18357743" w14:textId="77777777" w:rsidTr="00434117">
        <w:trPr>
          <w:trHeight w:val="708"/>
        </w:trPr>
        <w:tc>
          <w:tcPr>
            <w:tcW w:w="347" w:type="pct"/>
            <w:tcBorders>
              <w:top w:val="nil"/>
              <w:bottom w:val="nil"/>
            </w:tcBorders>
            <w:shd w:val="clear" w:color="auto" w:fill="auto"/>
          </w:tcPr>
          <w:p w14:paraId="2FB2607B"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692C133E"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vMerge w:val="restart"/>
            <w:tcBorders>
              <w:top w:val="nil"/>
            </w:tcBorders>
            <w:shd w:val="clear" w:color="auto" w:fill="auto"/>
          </w:tcPr>
          <w:p w14:paraId="5AEB1314"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Цілі місцевого плану та його цільові показники визначаються на основі аналізу поточного стану управління відходами, а також з урахуванням Національного і регіонального планів управління відходами. Крім того, при формуванні цілей і цільових показників МПУВ необхідно врахувати показники нового Національного плану управління відходами: за європейськими стандартами та з конкретними цілями, який планується до затвердження у 2024 році та наразі проходить процедуру стратегічної екологічної оцінки.</w:t>
            </w:r>
          </w:p>
          <w:p w14:paraId="0747D324" w14:textId="77777777" w:rsidR="002809AC" w:rsidRPr="002809AC" w:rsidRDefault="002809AC" w:rsidP="002809AC">
            <w:pPr>
              <w:widowControl w:val="0"/>
              <w:autoSpaceDE w:val="0"/>
              <w:autoSpaceDN w:val="0"/>
              <w:spacing w:after="0" w:line="240" w:lineRule="auto"/>
              <w:ind w:left="110" w:right="103"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Цільові показники, встановлені регіональними планами управління відходами, є обов’язковими для перенесення до місцевого плану і можуть бути скориговані лише на підставі обґрунтування, наведеного в місцевому плані.</w:t>
            </w:r>
          </w:p>
          <w:p w14:paraId="697BBCA1"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У той же час наводяться заплановані локалізовані цільові показники МПУВ за роками із наступними значеннями досягнення на останній десятий рік виконання місцевого плану встановленим у законодавстві значенням та наявність заходів щодо їх досягнення.</w:t>
            </w:r>
          </w:p>
          <w:p w14:paraId="4B00614D"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Також наводиться інформація про:</w:t>
            </w:r>
          </w:p>
          <w:p w14:paraId="68A1A7A1"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критерії розташування для ідентифікації об’єктів оброблення відходів та про потужності майбутніх об’єктів видалення або відновлення відходів у разі необхідності їх створення;</w:t>
            </w:r>
          </w:p>
          <w:p w14:paraId="1CA8B17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фінансування завдань та заходів місцевого плану за рахунок державного та місцевих бюджетів, фондів охорони навколишнього природного середовища;</w:t>
            </w:r>
          </w:p>
          <w:p w14:paraId="0EAD043D"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планування завдань та заходів місцевого плану щодо закриття існуючих об’єктів оброблення відходів, що не відповідають вимогам екологічної безпеки;</w:t>
            </w:r>
          </w:p>
          <w:p w14:paraId="1E88621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заходи із запобігання засміченню та очищення засмічених територій та їх подальшої рекультивації;</w:t>
            </w:r>
          </w:p>
          <w:p w14:paraId="7128D716"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відповідність запланованих заходів ієрархії управління відходами;</w:t>
            </w:r>
          </w:p>
          <w:p w14:paraId="46D05E0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bCs/>
                <w:lang w:eastAsia="ru-RU"/>
              </w:rPr>
            </w:pPr>
            <w:r w:rsidRPr="002809AC">
              <w:rPr>
                <w:rFonts w:ascii="Times New Roman" w:eastAsia="Times New Roman" w:hAnsi="Times New Roman" w:cs="Times New Roman"/>
                <w:bCs/>
                <w:lang w:eastAsia="ru-RU"/>
              </w:rPr>
              <w:t>- відповідні якісні чи кількісні індикатори та цільові показники, у тому числі щодо кількості утворених відходів та їх оброблення та щодо побутових відходів, видалених або підданих операціям з відновлення, включаючи виробництво енергії.</w:t>
            </w:r>
          </w:p>
          <w:p w14:paraId="42B50AB0" w14:textId="77777777" w:rsidR="002809AC" w:rsidRPr="002809AC" w:rsidRDefault="002809AC" w:rsidP="002809AC">
            <w:pPr>
              <w:widowControl w:val="0"/>
              <w:autoSpaceDE w:val="0"/>
              <w:autoSpaceDN w:val="0"/>
              <w:spacing w:after="0" w:line="240" w:lineRule="auto"/>
              <w:ind w:left="110" w:right="101"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Під час визначення цільових показників місцевим планом застосовується принцип локалізації цільових показників та планів вищого рівня, тобто перенесення їх значень на рівень територіальної громади за часовими періодами, що збігаються із встановленими Національним планом управління відходами.</w:t>
            </w:r>
          </w:p>
          <w:p w14:paraId="3667E658" w14:textId="77777777" w:rsidR="002809AC" w:rsidRPr="002809AC" w:rsidRDefault="002809AC" w:rsidP="002809AC">
            <w:pPr>
              <w:widowControl w:val="0"/>
              <w:autoSpaceDE w:val="0"/>
              <w:autoSpaceDN w:val="0"/>
              <w:spacing w:after="0" w:line="240" w:lineRule="auto"/>
              <w:ind w:left="110" w:right="106" w:firstLine="284"/>
              <w:jc w:val="both"/>
              <w:rPr>
                <w:rFonts w:ascii="Times New Roman" w:eastAsia="Times New Roman" w:hAnsi="Times New Roman" w:cs="Times New Roman"/>
                <w:spacing w:val="-2"/>
                <w:lang w:eastAsia="ru-RU"/>
              </w:rPr>
            </w:pPr>
            <w:r w:rsidRPr="002809AC">
              <w:rPr>
                <w:rFonts w:ascii="Times New Roman" w:eastAsia="Times New Roman" w:hAnsi="Times New Roman" w:cs="Times New Roman"/>
                <w:lang w:eastAsia="ru-RU"/>
              </w:rPr>
              <w:t xml:space="preserve">Під час опису фінансово-економічного забезпечення управління відходами в територіальній громаді наводиться короткий опис та аналіз фінансування програм та заходів у сфері управління відходами із зазначенням джерел фінансування, стану фінансування програм, заходів, що стосуються управління відходами за останні п’ять років, запланованих обсягів фінансування програм на період до закінчення строку їх </w:t>
            </w:r>
            <w:r w:rsidRPr="002809AC">
              <w:rPr>
                <w:rFonts w:ascii="Times New Roman" w:eastAsia="Times New Roman" w:hAnsi="Times New Roman" w:cs="Times New Roman"/>
                <w:spacing w:val="-2"/>
                <w:lang w:eastAsia="ru-RU"/>
              </w:rPr>
              <w:t>виконання.</w:t>
            </w:r>
          </w:p>
          <w:p w14:paraId="4AFC80BB"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color w:val="000000"/>
                <w:lang w:eastAsia="ru-RU"/>
              </w:rPr>
            </w:pPr>
            <w:r w:rsidRPr="002809AC">
              <w:rPr>
                <w:rFonts w:ascii="Times New Roman" w:eastAsia="Times New Roman" w:hAnsi="Times New Roman" w:cs="Times New Roman"/>
                <w:color w:val="000000"/>
                <w:lang w:eastAsia="ru-RU"/>
              </w:rPr>
              <w:t xml:space="preserve">Планування управління відходами територіальної громади повинно містити інформацію про модернізацію існуючих та планування будівництва нових об’єктів оброблення відходів, а також схем збору та впровадження роздільного збирання небезпечних відходів у складі побутових відходів, </w:t>
            </w:r>
            <w:proofErr w:type="spellStart"/>
            <w:r w:rsidRPr="002809AC">
              <w:rPr>
                <w:rFonts w:ascii="Times New Roman" w:eastAsia="Times New Roman" w:hAnsi="Times New Roman" w:cs="Times New Roman"/>
                <w:color w:val="000000"/>
                <w:lang w:eastAsia="ru-RU"/>
              </w:rPr>
              <w:t>ресурсоцінних</w:t>
            </w:r>
            <w:proofErr w:type="spellEnd"/>
            <w:r w:rsidRPr="002809AC">
              <w:rPr>
                <w:rFonts w:ascii="Times New Roman" w:eastAsia="Times New Roman" w:hAnsi="Times New Roman" w:cs="Times New Roman"/>
                <w:color w:val="000000"/>
                <w:lang w:eastAsia="ru-RU"/>
              </w:rPr>
              <w:t xml:space="preserve"> компонентів, відходів зелених насаджень тощо, зокрема з урахуванням завдань і заходів Регіонального плану управління відходами у </w:t>
            </w:r>
            <w:r w:rsidRPr="002809AC">
              <w:rPr>
                <w:rFonts w:ascii="Times New Roman" w:eastAsia="Times New Roman" w:hAnsi="Times New Roman" w:cs="Times New Roman"/>
                <w:color w:val="000000"/>
                <w:lang w:eastAsia="ru-RU"/>
              </w:rPr>
              <w:lastRenderedPageBreak/>
              <w:t>Дніпропетровській області або містити обґрунтування щодо недоцільності їх реалізації.</w:t>
            </w:r>
          </w:p>
          <w:p w14:paraId="53E359B4"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color w:val="000000"/>
                <w:lang w:eastAsia="ru-RU"/>
              </w:rPr>
              <w:t>До</w:t>
            </w:r>
            <w:r w:rsidRPr="002809AC">
              <w:rPr>
                <w:rFonts w:ascii="Times New Roman" w:eastAsia="Times New Roman" w:hAnsi="Times New Roman" w:cs="Times New Roman"/>
                <w:lang w:eastAsia="ru-RU"/>
              </w:rPr>
              <w:t xml:space="preserve"> цього розділу додаються карти, на яких доцільно позначити заплановані для будівництва об’єкти інфраструктури з оброблення відходів та ті об’єкти, що функціонують на момент розроблення МПУВ.</w:t>
            </w:r>
          </w:p>
          <w:p w14:paraId="53F52B13"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iCs/>
                <w:lang w:eastAsia="ru-RU"/>
              </w:rPr>
              <w:t xml:space="preserve">Ключовими рекомендованими критеріями для визначення розташування планованих місцевих об’єктів оброблення побутових відходів є наявність відповідного транспортного сполучення, віддаленість від </w:t>
            </w:r>
            <w:proofErr w:type="spellStart"/>
            <w:r w:rsidRPr="002809AC">
              <w:rPr>
                <w:rFonts w:ascii="Times New Roman" w:eastAsia="Times New Roman" w:hAnsi="Times New Roman" w:cs="Times New Roman"/>
                <w:iCs/>
                <w:lang w:eastAsia="ru-RU"/>
              </w:rPr>
              <w:t>селітебної</w:t>
            </w:r>
            <w:proofErr w:type="spellEnd"/>
            <w:r w:rsidRPr="002809AC">
              <w:rPr>
                <w:rFonts w:ascii="Times New Roman" w:eastAsia="Times New Roman" w:hAnsi="Times New Roman" w:cs="Times New Roman"/>
                <w:iCs/>
                <w:lang w:eastAsia="ru-RU"/>
              </w:rPr>
              <w:t xml:space="preserve"> зони та у разі створення в рамках пілотних проектів об’єктів з виробництва палива з побутових відходів на базі об’єктів механіко-біологічного оброблення за умови їх наближеного розташування до цементних заводів</w:t>
            </w:r>
            <w:r w:rsidRPr="002809AC">
              <w:rPr>
                <w:rFonts w:ascii="Times New Roman" w:eastAsia="Times New Roman" w:hAnsi="Times New Roman" w:cs="Times New Roman"/>
                <w:lang w:eastAsia="ru-RU"/>
              </w:rPr>
              <w:t xml:space="preserve">. </w:t>
            </w:r>
          </w:p>
          <w:p w14:paraId="7F826C3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Також у цьому розділі наводяться заходи щодо планів рекультивації полігонів відходів, </w:t>
            </w:r>
            <w:proofErr w:type="spellStart"/>
            <w:r w:rsidRPr="002809AC">
              <w:rPr>
                <w:rFonts w:ascii="Times New Roman" w:eastAsia="Times New Roman" w:hAnsi="Times New Roman" w:cs="Times New Roman"/>
                <w:lang w:eastAsia="ru-RU"/>
              </w:rPr>
              <w:t>хвостосховищ</w:t>
            </w:r>
            <w:proofErr w:type="spellEnd"/>
            <w:r w:rsidRPr="002809AC">
              <w:rPr>
                <w:rFonts w:ascii="Times New Roman" w:eastAsia="Times New Roman" w:hAnsi="Times New Roman" w:cs="Times New Roman"/>
                <w:lang w:eastAsia="ru-RU"/>
              </w:rPr>
              <w:t xml:space="preserve">, відвалів, </w:t>
            </w:r>
            <w:proofErr w:type="spellStart"/>
            <w:r w:rsidRPr="002809AC">
              <w:rPr>
                <w:rFonts w:ascii="Times New Roman" w:eastAsia="Times New Roman" w:hAnsi="Times New Roman" w:cs="Times New Roman"/>
                <w:lang w:eastAsia="ru-RU"/>
              </w:rPr>
              <w:t>шламонакопичувачів</w:t>
            </w:r>
            <w:proofErr w:type="spellEnd"/>
            <w:r w:rsidRPr="002809AC">
              <w:rPr>
                <w:rFonts w:ascii="Times New Roman" w:eastAsia="Times New Roman" w:hAnsi="Times New Roman" w:cs="Times New Roman"/>
                <w:lang w:eastAsia="ru-RU"/>
              </w:rPr>
              <w:t xml:space="preserve"> тощо.</w:t>
            </w:r>
          </w:p>
          <w:p w14:paraId="497D6A0B"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Наводиться як мінімум два-три альтернативних сценарії шляхів сталого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та обґрунтовується обраний спосіб або способи розвитку управління відходами.</w:t>
            </w:r>
          </w:p>
          <w:p w14:paraId="6B5A048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Під час опису альтернативних сценаріїв враховуються різні способи збирання (у тому числі роздільного) та оброблення побутових відходів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які б у своїй сукупності дозволяли б досягти цілей національного та регіонального планів.</w:t>
            </w:r>
          </w:p>
          <w:p w14:paraId="776CBBC1"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Аналіз альтернатив та визначення на його основі оптимального сценарію ґрунтується на критеріях відбору.</w:t>
            </w:r>
          </w:p>
          <w:p w14:paraId="216BE01D"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Обраний сценарій повинен відповідати ієрархії управління відходами, принципам екологічної політики України щодо відходів, узгоджуватися з напрямками розвитку визначеними Національної стратегією управління відходами та Національним планом управління відходами, а також бути технологічно та економічно доступним та екологічно вигідним.</w:t>
            </w:r>
          </w:p>
          <w:p w14:paraId="42817BE5"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Для обраного сценарію наводяться його фінансово-економічні показники: вартість реалізації сценарію (загальний обсяг капітальних інвестицій, у розрізі років та операційних витрат) з можливостями його фінансового забезпечення (зазначається щорічне розрахункове фінансування за окремими джерелами, оцінюється потенційний обсяг фінансових ресурсів, що можливо залучити для реалізації сценарію) та відшкодування витрат.</w:t>
            </w:r>
          </w:p>
          <w:p w14:paraId="7C7AE557"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Після визначення цілей та показників, яких необхідно досягти необхідно підготувати план заходів з їх досягнення. Цей план повинен зосередитися на пріоритетах та основних інвестиціях в інфраструктуру, а також інших заходах, які необхідно реалізувати. Для кожного із запланованих заходів необхідно визначити індикатори виконання у вигляді таблиці.</w:t>
            </w:r>
          </w:p>
          <w:p w14:paraId="11BD430E"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Наводиться обґрунтування посилення потенціалу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в сфері управління відходами у зв’язку з реалізацією цілей та завдань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та сприяння їх ефективній інтеграції в реалізацію (наближення до) Плану ЄС з переходу до нульового забруднення та закладає основи посиленого переходу до Європейського зеленого курсу, зокрема з розбудови інфраструктури управління відходами.</w:t>
            </w:r>
          </w:p>
          <w:p w14:paraId="24C21AB9" w14:textId="77777777" w:rsidR="002809AC" w:rsidRPr="002809AC" w:rsidRDefault="002809AC" w:rsidP="002809AC">
            <w:pPr>
              <w:widowControl w:val="0"/>
              <w:autoSpaceDE w:val="0"/>
              <w:autoSpaceDN w:val="0"/>
              <w:spacing w:after="0" w:line="240" w:lineRule="auto"/>
              <w:ind w:left="110" w:right="101" w:firstLine="284"/>
              <w:jc w:val="both"/>
              <w:rPr>
                <w:rFonts w:ascii="Times New Roman" w:eastAsia="Times New Roman" w:hAnsi="Times New Roman" w:cs="Times New Roman"/>
                <w:lang w:eastAsia="ru-RU"/>
              </w:rPr>
            </w:pPr>
          </w:p>
          <w:p w14:paraId="4587EC3F"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 розділі “Моніторинг та оцінка ефективності виконання місцевого плану”</w:t>
            </w:r>
            <w:r w:rsidRPr="002809AC">
              <w:rPr>
                <w:rFonts w:ascii="Times New Roman" w:eastAsia="Times New Roman" w:hAnsi="Times New Roman" w:cs="Times New Roman"/>
                <w:lang w:eastAsia="ru-RU"/>
              </w:rPr>
              <w:t xml:space="preserve"> зазначається інформація про створення/удосконалення та підтримання системи моніторингу місцевого плану та строки здійснення оцінки ефективності його виконання.</w:t>
            </w:r>
            <w:r w:rsidRPr="002809AC">
              <w:rPr>
                <w:rFonts w:ascii="Times New Roman" w:eastAsia="Times New Roman" w:hAnsi="Times New Roman" w:cs="Times New Roman"/>
                <w:sz w:val="20"/>
                <w:szCs w:val="20"/>
                <w:lang w:eastAsia="ru-RU"/>
              </w:rPr>
              <w:t xml:space="preserve"> </w:t>
            </w:r>
            <w:r w:rsidRPr="002809AC">
              <w:rPr>
                <w:rFonts w:ascii="Times New Roman" w:eastAsia="Times New Roman" w:hAnsi="Times New Roman" w:cs="Times New Roman"/>
                <w:lang w:eastAsia="ru-RU"/>
              </w:rPr>
              <w:t>Ефективність виконання МПУВ повинна бути визначена індикаторами виконання його заходів, які повинні бути конкретні вимірювальні, досяжні, відповідні для програм</w:t>
            </w:r>
          </w:p>
          <w:p w14:paraId="0A7EF9D7"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p>
          <w:p w14:paraId="4443757C" w14:textId="77777777" w:rsidR="002809AC" w:rsidRPr="002809AC" w:rsidRDefault="002809AC" w:rsidP="002809AC">
            <w:pPr>
              <w:widowControl w:val="0"/>
              <w:autoSpaceDE w:val="0"/>
              <w:autoSpaceDN w:val="0"/>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 розділі “Інформація про стратегічну екологічну оцінку”</w:t>
            </w:r>
            <w:r w:rsidRPr="002809AC">
              <w:rPr>
                <w:rFonts w:ascii="Times New Roman" w:eastAsia="Times New Roman" w:hAnsi="Times New Roman" w:cs="Times New Roman"/>
                <w:lang w:eastAsia="ru-RU"/>
              </w:rPr>
              <w:t xml:space="preserve"> наводиться інформація про здійснену стратегічну екологічну оцінку відповідно до вимог </w:t>
            </w:r>
            <w:hyperlink r:id="rId7">
              <w:r w:rsidRPr="002809AC">
                <w:rPr>
                  <w:rFonts w:ascii="Times New Roman" w:eastAsia="Times New Roman" w:hAnsi="Times New Roman" w:cs="Times New Roman"/>
                  <w:color w:val="0000FF"/>
                  <w:u w:val="single" w:color="0000FF"/>
                  <w:lang w:eastAsia="ru-RU"/>
                </w:rPr>
                <w:t>Закону України</w:t>
              </w:r>
            </w:hyperlink>
            <w:r w:rsidRPr="002809AC">
              <w:rPr>
                <w:rFonts w:ascii="Times New Roman" w:eastAsia="Times New Roman" w:hAnsi="Times New Roman" w:cs="Times New Roman"/>
                <w:color w:val="0000FF"/>
                <w:spacing w:val="-2"/>
                <w:lang w:eastAsia="ru-RU"/>
              </w:rPr>
              <w:t xml:space="preserve"> </w:t>
            </w:r>
            <w:r w:rsidRPr="002809AC">
              <w:rPr>
                <w:rFonts w:ascii="Times New Roman" w:eastAsia="Times New Roman" w:hAnsi="Times New Roman" w:cs="Times New Roman"/>
                <w:lang w:eastAsia="ru-RU"/>
              </w:rPr>
              <w:t xml:space="preserve">“Про стратегічну екологічну оцінку” з урахуванням звіту про </w:t>
            </w:r>
            <w:r w:rsidRPr="002809AC">
              <w:rPr>
                <w:rFonts w:ascii="Times New Roman" w:eastAsia="Times New Roman" w:hAnsi="Times New Roman" w:cs="Times New Roman"/>
                <w:lang w:eastAsia="ru-RU"/>
              </w:rPr>
              <w:lastRenderedPageBreak/>
              <w:t>стратегічну екологічну оцінку, результатів громадського обговорення та консультацій.</w:t>
            </w:r>
          </w:p>
          <w:p w14:paraId="6AFF01B7"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Мета здійснення процедури стратегічної екологічної оцінки(надалі – СЕО)  – виконання вимог Закону України «Про стратегічну екологічну оцінку» та інтегрування її результатів в систему управління відходами </w:t>
            </w:r>
            <w:r w:rsidRPr="002809AC">
              <w:rPr>
                <w:rFonts w:ascii="Times New Roman" w:eastAsia="Times New Roman" w:hAnsi="Times New Roman" w:cs="Times New Roman"/>
                <w:color w:val="000000"/>
                <w:lang w:eastAsia="ru-RU"/>
              </w:rPr>
              <w:t xml:space="preserve">на території </w:t>
            </w:r>
            <w:proofErr w:type="spellStart"/>
            <w:r w:rsidRPr="002809AC">
              <w:rPr>
                <w:rFonts w:ascii="Times New Roman" w:eastAsia="Times New Roman" w:hAnsi="Times New Roman" w:cs="Times New Roman"/>
                <w:color w:val="000000"/>
                <w:lang w:eastAsia="ru-RU"/>
              </w:rPr>
              <w:t>Глеюватської</w:t>
            </w:r>
            <w:proofErr w:type="spellEnd"/>
            <w:r w:rsidRPr="002809AC">
              <w:rPr>
                <w:rFonts w:ascii="Times New Roman" w:eastAsia="Times New Roman" w:hAnsi="Times New Roman" w:cs="Times New Roman"/>
                <w:color w:val="000000"/>
                <w:lang w:eastAsia="ru-RU"/>
              </w:rPr>
              <w:t xml:space="preserve"> сільської територіальної  громади</w:t>
            </w:r>
            <w:r w:rsidRPr="002809AC">
              <w:rPr>
                <w:rFonts w:ascii="Times New Roman" w:eastAsia="Times New Roman" w:hAnsi="Times New Roman" w:cs="Times New Roman"/>
                <w:lang w:eastAsia="ru-RU"/>
              </w:rPr>
              <w:t xml:space="preserve"> для сприяння сталому розвитку управління відходами шляхом забезпечення охорони довкілля, безпеки життєдіяльності населення та охорони його здоров’я, дотримання екологічних вимог.</w:t>
            </w:r>
          </w:p>
          <w:p w14:paraId="53F1CA5B"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Стратегічна екологічна оцінка здійснюється на основі принципів законності та об’єктивності, гласності, участі громадськості, наукової обґрунтованості, збалансованості інтересів, комплексності, запобігання екологічній шкоді, довгострокового прогнозування, достовірності та повноти інформації у проекті документа, міжнародного екологічного співробітництва.</w:t>
            </w:r>
          </w:p>
          <w:p w14:paraId="7DECEF14"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Вихідні дані – </w:t>
            </w:r>
            <w:proofErr w:type="spellStart"/>
            <w:r w:rsidRPr="002809AC">
              <w:rPr>
                <w:rFonts w:ascii="Times New Roman" w:eastAsia="Times New Roman" w:hAnsi="Times New Roman" w:cs="Times New Roman"/>
                <w:lang w:eastAsia="ru-RU"/>
              </w:rPr>
              <w:t>проєкт</w:t>
            </w:r>
            <w:proofErr w:type="spellEnd"/>
            <w:r w:rsidRPr="002809AC">
              <w:rPr>
                <w:rFonts w:ascii="Times New Roman" w:eastAsia="Times New Roman" w:hAnsi="Times New Roman" w:cs="Times New Roman"/>
                <w:lang w:eastAsia="ru-RU"/>
              </w:rPr>
              <w:t xml:space="preserve">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w:t>
            </w:r>
          </w:p>
          <w:p w14:paraId="059CD34C"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Стратегічна екологічна оцінка повинна відповідати вимогам:</w:t>
            </w:r>
          </w:p>
          <w:p w14:paraId="6C62B5FE"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Закону України «Про стратегічну екологічну оцінку»;</w:t>
            </w:r>
          </w:p>
          <w:p w14:paraId="21ECB1A2"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Наказу Міністерства екології та природних ресурсів України від 10.08.201</w:t>
            </w:r>
            <w:r w:rsidRPr="002809AC">
              <w:rPr>
                <w:rFonts w:ascii="Times New Roman" w:eastAsia="Times New Roman" w:hAnsi="Times New Roman" w:cs="Times New Roman"/>
                <w:color w:val="FF0000"/>
                <w:spacing w:val="-6"/>
                <w:lang w:eastAsia="ru-RU"/>
              </w:rPr>
              <w:t>8</w:t>
            </w:r>
            <w:r w:rsidRPr="002809AC">
              <w:rPr>
                <w:rFonts w:ascii="Times New Roman" w:eastAsia="Times New Roman" w:hAnsi="Times New Roman" w:cs="Times New Roman"/>
                <w:spacing w:val="-6"/>
                <w:lang w:eastAsia="ru-RU"/>
              </w:rPr>
              <w:t xml:space="preserve"> №296 «Про затвердження Методичних рекомендацій із здійснення стратегічної екологічної оцінки документів державного планування», зі змінами;</w:t>
            </w:r>
          </w:p>
          <w:p w14:paraId="10675E1C"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Постанови Кабінету Міністрів України від 02.05.2023 №430 «Про затвердження Порядку ведення Єдиного реєстру стратегічної екологічної оцінки».</w:t>
            </w:r>
          </w:p>
          <w:p w14:paraId="68920BDF"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lang w:eastAsia="ru-RU"/>
              </w:rPr>
              <w:t xml:space="preserve">Виконавець залучається замовником для здійснення процедури СЕО чи окремих її етапів, та здійснює процедуру стратегічної екологічної оцінки чи окремих її етапів, керуючись Законом України «Про стратегічну екологічну оцінку», </w:t>
            </w:r>
            <w:r w:rsidRPr="002809AC">
              <w:rPr>
                <w:rFonts w:ascii="Times New Roman" w:eastAsia="Times New Roman" w:hAnsi="Times New Roman" w:cs="Times New Roman"/>
                <w:spacing w:val="-6"/>
                <w:lang w:eastAsia="ru-RU"/>
              </w:rPr>
              <w:t>Методичними рекомендаціями із здійснення стратегічної екологічної оцінки документів державного планування, затвердженими наказом Міністерства екології та природних ресурсів України від 10.08.2018 №296,  та договором із замовником.</w:t>
            </w:r>
          </w:p>
          <w:p w14:paraId="45DE5097"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Відповідно до статті 9 Закону України «Про стратегічну екологічну оцінку» етапами здійснення стратегічної екологічної оцінки є:</w:t>
            </w:r>
          </w:p>
          <w:p w14:paraId="7CC67DE1"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1) визначення обсягу стратегічної екологічної оцінки;</w:t>
            </w:r>
          </w:p>
          <w:p w14:paraId="65D81673"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2) складання звіту про стратегічну екологічну оцінку;</w:t>
            </w:r>
          </w:p>
          <w:p w14:paraId="2DE22168"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3) проведення громадського обговорення та консультацій у порядку, передбаченому статтями 12 та 13 цього Закону, транскордонних консультацій у порядку, передбаченому статтею 14 цього Закону;</w:t>
            </w:r>
          </w:p>
          <w:p w14:paraId="57284E46"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4) врахування звіту про стратегічну екологічну оцінку, результатів громадського обговорення та консультацій;</w:t>
            </w:r>
          </w:p>
          <w:p w14:paraId="404FB5D0"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5) інформування про затвердження документа державного планування;</w:t>
            </w:r>
          </w:p>
          <w:p w14:paraId="4CFEB2FF"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6) моніторинг наслідків виконання документа державного планування для довкілля, у тому числі для здоров’я населення.</w:t>
            </w:r>
          </w:p>
          <w:p w14:paraId="6225B095"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Звіт про стратегічну екологічну оцінку, результати громадського обговорення та консультацій, проведених згідно із статтями 12 та 13 цього Закону, обов’язково враховуються в документі державного планування.</w:t>
            </w:r>
          </w:p>
          <w:p w14:paraId="5AF43D10"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Відповідно до статті 1 Закону України «Про стратегічну екологічну оцінку» задачі проведення СЕО базуються на визначенні, описі та оцінюванні наслідків виконання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зокрема у сфері управління відходами та включають:</w:t>
            </w:r>
          </w:p>
          <w:p w14:paraId="66D76F18"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інформування державних органів виконавчої влади та громадськості щодо намірів здійснення СЕО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w:t>
            </w:r>
          </w:p>
          <w:p w14:paraId="71CDD537"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lastRenderedPageBreak/>
              <w:t xml:space="preserve">- складання звіту про стратегічну екологічну оцінку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w:t>
            </w:r>
          </w:p>
          <w:p w14:paraId="0079959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проведення громадського обговорення та консультацій та врахування їх результатів у документі державного планування;</w:t>
            </w:r>
          </w:p>
          <w:p w14:paraId="536CB060"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інформування про затвердження Місцевого плану управління відходами.</w:t>
            </w:r>
          </w:p>
          <w:p w14:paraId="0BB729A6"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Виконавець повинен надати наступні послуги:</w:t>
            </w:r>
          </w:p>
          <w:p w14:paraId="0CC56AEC"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1. У відповідності до вимог пункту 3 статті 10 Закону України «Про стратегічну екологічну оцінку», зі змінами, складає та надає Замовнику заяву про визначення обсягу стратегічної екологічної оцінки» (на паперових носіях та в електронному вигляді); </w:t>
            </w:r>
          </w:p>
          <w:p w14:paraId="0CA39A42"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hd w:val="clear" w:color="auto" w:fill="FFFFFF"/>
                <w:lang w:eastAsia="ru-RU"/>
              </w:rPr>
            </w:pPr>
            <w:r w:rsidRPr="002809AC">
              <w:rPr>
                <w:rFonts w:ascii="Times New Roman" w:eastAsia="Times New Roman" w:hAnsi="Times New Roman" w:cs="Times New Roman"/>
                <w:lang w:eastAsia="ru-RU"/>
              </w:rPr>
              <w:t xml:space="preserve">2. Паралельно з оприлюдненням Замовником </w:t>
            </w:r>
            <w:r w:rsidRPr="002809AC">
              <w:rPr>
                <w:rFonts w:ascii="Times New Roman" w:eastAsia="Times New Roman" w:hAnsi="Times New Roman" w:cs="Times New Roman"/>
                <w:shd w:val="clear" w:color="auto" w:fill="FFFFFF"/>
                <w:lang w:eastAsia="ru-RU"/>
              </w:rPr>
              <w:t>на своєму офіційному веб-сайті</w:t>
            </w:r>
            <w:r w:rsidRPr="002809AC">
              <w:rPr>
                <w:rFonts w:ascii="Times New Roman" w:eastAsia="Times New Roman" w:hAnsi="Times New Roman" w:cs="Times New Roman"/>
                <w:lang w:eastAsia="ru-RU"/>
              </w:rPr>
              <w:t xml:space="preserve"> Заяви про визначення обсягу стратегічної екологічної оцінки та </w:t>
            </w:r>
            <w:proofErr w:type="spellStart"/>
            <w:r w:rsidRPr="002809AC">
              <w:rPr>
                <w:rFonts w:ascii="Times New Roman" w:eastAsia="Times New Roman" w:hAnsi="Times New Roman" w:cs="Times New Roman"/>
                <w:lang w:eastAsia="ru-RU"/>
              </w:rPr>
              <w:t>проєкту</w:t>
            </w:r>
            <w:proofErr w:type="spellEnd"/>
            <w:r w:rsidRPr="002809AC">
              <w:rPr>
                <w:rFonts w:ascii="Times New Roman" w:eastAsia="Times New Roman" w:hAnsi="Times New Roman" w:cs="Times New Roman"/>
                <w:lang w:eastAsia="ru-RU"/>
              </w:rPr>
              <w:t xml:space="preserve"> документу державного планування</w:t>
            </w:r>
            <w:r w:rsidRPr="002809AC">
              <w:rPr>
                <w:rFonts w:ascii="Times New Roman" w:eastAsia="Times New Roman" w:hAnsi="Times New Roman" w:cs="Times New Roman"/>
                <w:shd w:val="clear" w:color="auto" w:fill="FFFFFF"/>
                <w:lang w:eastAsia="ru-RU"/>
              </w:rPr>
              <w:t xml:space="preserve">, забезпечує їх розміщення у порядку та місцях передбачених частиною четвертою статті 12 Закону України </w:t>
            </w:r>
            <w:r w:rsidRPr="002809AC">
              <w:rPr>
                <w:rFonts w:ascii="Times New Roman" w:eastAsia="Times New Roman" w:hAnsi="Times New Roman" w:cs="Times New Roman"/>
                <w:lang w:eastAsia="ru-RU"/>
              </w:rPr>
              <w:t>«Про стратегічну екологічну оцінку», забезпечує методичний супровід у розміщенні Замовником відповідної інформації у Єдиному реєстрі стратегічної екологічної оцінки;</w:t>
            </w:r>
          </w:p>
          <w:p w14:paraId="7B618421"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hd w:val="clear" w:color="auto" w:fill="FFFFFF"/>
                <w:lang w:eastAsia="ru-RU"/>
              </w:rPr>
            </w:pPr>
            <w:r w:rsidRPr="002809AC">
              <w:rPr>
                <w:rFonts w:ascii="Times New Roman" w:eastAsia="Times New Roman" w:hAnsi="Times New Roman" w:cs="Times New Roman"/>
                <w:lang w:eastAsia="ru-RU"/>
              </w:rPr>
              <w:t xml:space="preserve">3. Здійснює розгляд, аналіз зауважень та пропозицій до заяви про визначення обсягу стратегічної екологічної оцінки (надалі – СЕО) отриманих від громадськості та органів виконавчої влади, визначених Законом України «Про стратегічну екологічну оцінку». </w:t>
            </w:r>
            <w:r w:rsidRPr="002809AC">
              <w:rPr>
                <w:rFonts w:ascii="Times New Roman" w:eastAsia="Times New Roman" w:hAnsi="Times New Roman" w:cs="Times New Roman"/>
                <w:shd w:val="clear" w:color="auto" w:fill="FFFFFF"/>
                <w:lang w:eastAsia="ru-RU"/>
              </w:rPr>
              <w:t xml:space="preserve">Визначає обсяг досліджень та рівень деталізації інформації, що має бути включена до звіту про СЕО, з урахуванням отриманих письмових зауважень і пропозицій. </w:t>
            </w:r>
          </w:p>
          <w:p w14:paraId="6716E1FE"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4. Інформує Замовника про визначений обсяг СЕО. </w:t>
            </w:r>
          </w:p>
          <w:p w14:paraId="73E8BEC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5. У відповідності до вимог статті 11 та п. 5 статті 12 Закону України «Про стратегічну екологічну оцінку» забезпечує розробку та складання звіту СЕО, а також повідомлення про оприлюднення документа державного планування (надалі – повідомлення) та звіту СЕО. </w:t>
            </w:r>
          </w:p>
          <w:p w14:paraId="42EC2C57"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Для складання звіту про СЕО виконавець забезпечує збір інформації, узагальнення даних та їх аналіз. У звіті про СЕО повинна міститися інформація, визначена статтею 11 Закону України «Про стратегічну екологічну оцінку», а також:</w:t>
            </w:r>
          </w:p>
          <w:p w14:paraId="796DE13D"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аналіз існуючих тенденцій управління відходами та поліпшення стану довкілля, досягнутих виконанням програм, планів та схем, прогноз розвитку ситуації на перспективу, у тому числі якщо Місцевий план управління відходами  не буде затверджено;</w:t>
            </w:r>
          </w:p>
          <w:p w14:paraId="0766E6FC"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вплив воєнного стану на розвиток системи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w:t>
            </w:r>
          </w:p>
          <w:p w14:paraId="11B814E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обґрунтування актуальності запропонованих у </w:t>
            </w:r>
            <w:proofErr w:type="spellStart"/>
            <w:r w:rsidRPr="002809AC">
              <w:rPr>
                <w:rFonts w:ascii="Times New Roman" w:eastAsia="Times New Roman" w:hAnsi="Times New Roman" w:cs="Times New Roman"/>
                <w:lang w:eastAsia="ru-RU"/>
              </w:rPr>
              <w:t>проєкті</w:t>
            </w:r>
            <w:proofErr w:type="spellEnd"/>
            <w:r w:rsidRPr="002809AC">
              <w:rPr>
                <w:rFonts w:ascii="Times New Roman" w:eastAsia="Times New Roman" w:hAnsi="Times New Roman" w:cs="Times New Roman"/>
                <w:lang w:eastAsia="ru-RU"/>
              </w:rPr>
              <w:t xml:space="preserve"> Місцевого плану управління відходами заходів та термінів їх реалізації; </w:t>
            </w:r>
          </w:p>
          <w:p w14:paraId="5E06ED6F"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аналіз кумулятивних ефектів від реалізації заходів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що сприятимуть забезпеченню сталого розвитку управління відходами  та поліпшенню стану довкілля міста й здоров’я населення;</w:t>
            </w:r>
          </w:p>
          <w:p w14:paraId="4ACF9D6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аналіз та обґрунтування відповідності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вимогам директив та регламентів ЄС у сфері управління відходами та охорони навколишнього природного середовища, а також  Національному та Регіональному плану управління відходами, зокрема новому Національному плану управління відходами: за європейськими стандартами та з конкретними цілями, який планується до затвердження у 2024 році та наразі проходить процедуру стратегічної екологічної оцінки;</w:t>
            </w:r>
          </w:p>
          <w:p w14:paraId="19D66FB5"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інформацію про посилення потенціалу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в сфері управління відходами у зв’язку з реалізацією заходів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та їх ефективну інтеграцію, що направлена </w:t>
            </w:r>
            <w:r w:rsidRPr="002809AC">
              <w:rPr>
                <w:rFonts w:ascii="Times New Roman" w:eastAsia="Times New Roman" w:hAnsi="Times New Roman" w:cs="Times New Roman"/>
                <w:lang w:eastAsia="ru-RU"/>
              </w:rPr>
              <w:lastRenderedPageBreak/>
              <w:t>на реалізацію Плану ЄС з переходу до нульового забруднення та Європейського зеленого курсу, зокрема з відбудови інфраструктури управління відходами.</w:t>
            </w:r>
          </w:p>
          <w:p w14:paraId="52882CD3"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i/>
                <w:u w:val="single"/>
                <w:lang w:eastAsia="ru-RU"/>
              </w:rPr>
            </w:pPr>
            <w:r w:rsidRPr="002809AC">
              <w:rPr>
                <w:rFonts w:ascii="Times New Roman" w:eastAsia="Times New Roman" w:hAnsi="Times New Roman" w:cs="Times New Roman"/>
                <w:u w:val="single"/>
                <w:lang w:eastAsia="ru-RU"/>
              </w:rPr>
              <w:t>Виконавець надає Замовнику в електронному та друкованому вигляді звіт про СЕО, повідомлення</w:t>
            </w:r>
            <w:r w:rsidRPr="002809AC">
              <w:rPr>
                <w:rFonts w:ascii="Times New Roman" w:eastAsia="Times New Roman" w:hAnsi="Times New Roman" w:cs="Times New Roman"/>
                <w:i/>
                <w:u w:val="single"/>
                <w:lang w:eastAsia="ru-RU"/>
              </w:rPr>
              <w:t>.</w:t>
            </w:r>
          </w:p>
          <w:p w14:paraId="4D2C6BB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hd w:val="clear" w:color="auto" w:fill="FFFFFF"/>
                <w:lang w:eastAsia="ru-RU"/>
              </w:rPr>
            </w:pPr>
            <w:r w:rsidRPr="002809AC">
              <w:rPr>
                <w:rFonts w:ascii="Times New Roman" w:eastAsia="Times New Roman" w:hAnsi="Times New Roman" w:cs="Times New Roman"/>
                <w:lang w:eastAsia="ru-RU"/>
              </w:rPr>
              <w:t xml:space="preserve">6. Паралельно з оприлюдненням Замовником </w:t>
            </w:r>
            <w:r w:rsidRPr="002809AC">
              <w:rPr>
                <w:rFonts w:ascii="Times New Roman" w:eastAsia="Times New Roman" w:hAnsi="Times New Roman" w:cs="Times New Roman"/>
                <w:shd w:val="clear" w:color="auto" w:fill="FFFFFF"/>
                <w:lang w:eastAsia="ru-RU"/>
              </w:rPr>
              <w:t xml:space="preserve">на своєму офіційному веб-сайті </w:t>
            </w:r>
            <w:proofErr w:type="spellStart"/>
            <w:r w:rsidRPr="002809AC">
              <w:rPr>
                <w:rFonts w:ascii="Times New Roman" w:eastAsia="Times New Roman" w:hAnsi="Times New Roman" w:cs="Times New Roman"/>
                <w:lang w:eastAsia="ru-RU"/>
              </w:rPr>
              <w:t>проєкту</w:t>
            </w:r>
            <w:proofErr w:type="spellEnd"/>
            <w:r w:rsidRPr="002809AC">
              <w:rPr>
                <w:rFonts w:ascii="Times New Roman" w:eastAsia="Times New Roman" w:hAnsi="Times New Roman" w:cs="Times New Roman"/>
                <w:lang w:eastAsia="ru-RU"/>
              </w:rPr>
              <w:t xml:space="preserve"> документа державного планування, звіту про СЕО та повідомлення</w:t>
            </w:r>
            <w:r w:rsidRPr="002809AC">
              <w:rPr>
                <w:rFonts w:ascii="Times New Roman" w:eastAsia="Times New Roman" w:hAnsi="Times New Roman" w:cs="Times New Roman"/>
                <w:shd w:val="clear" w:color="auto" w:fill="FFFFFF"/>
                <w:lang w:eastAsia="ru-RU"/>
              </w:rPr>
              <w:t xml:space="preserve">, забезпечує їх розміщення у порядку та місцях, передбачених частиною четвертою статті 12 Закону України </w:t>
            </w:r>
            <w:r w:rsidRPr="002809AC">
              <w:rPr>
                <w:rFonts w:ascii="Times New Roman" w:eastAsia="Times New Roman" w:hAnsi="Times New Roman" w:cs="Times New Roman"/>
                <w:lang w:eastAsia="ru-RU"/>
              </w:rPr>
              <w:t>«Про стратегічну екологічну оцінку», а також забезпечує методичний супровід у розміщенні Замовником відповідної інформації у Єдиному реєстрі стратегічної екологічної оцінки;</w:t>
            </w:r>
          </w:p>
          <w:p w14:paraId="3C2D8694"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hd w:val="clear" w:color="auto" w:fill="FFFFFF"/>
                <w:lang w:eastAsia="ru-RU"/>
              </w:rPr>
            </w:pPr>
            <w:r w:rsidRPr="002809AC">
              <w:rPr>
                <w:rFonts w:ascii="Times New Roman" w:eastAsia="Times New Roman" w:hAnsi="Times New Roman" w:cs="Times New Roman"/>
                <w:lang w:eastAsia="ru-RU"/>
              </w:rPr>
              <w:t xml:space="preserve">7. </w:t>
            </w:r>
            <w:r w:rsidRPr="002809AC">
              <w:rPr>
                <w:rFonts w:ascii="Times New Roman" w:eastAsia="Times New Roman" w:hAnsi="Times New Roman" w:cs="Times New Roman"/>
                <w:shd w:val="clear" w:color="auto" w:fill="FFFFFF"/>
                <w:lang w:eastAsia="ru-RU"/>
              </w:rPr>
              <w:t xml:space="preserve">За узгодженням із Замовником </w:t>
            </w:r>
            <w:r w:rsidRPr="002809AC">
              <w:rPr>
                <w:rFonts w:ascii="Times New Roman" w:eastAsia="Times New Roman" w:hAnsi="Times New Roman" w:cs="Times New Roman"/>
                <w:lang w:eastAsia="ru-RU"/>
              </w:rPr>
              <w:t xml:space="preserve">забезпечує підготовку проведення, технічний супровід (здійснення аудіо- та відео- фіксації, реєстрації громадськості) та участь у публічному громадському обговоренні </w:t>
            </w:r>
            <w:proofErr w:type="spellStart"/>
            <w:r w:rsidRPr="002809AC">
              <w:rPr>
                <w:rFonts w:ascii="Times New Roman" w:eastAsia="Times New Roman" w:hAnsi="Times New Roman" w:cs="Times New Roman"/>
                <w:lang w:eastAsia="ru-RU"/>
              </w:rPr>
              <w:t>проєкту</w:t>
            </w:r>
            <w:proofErr w:type="spellEnd"/>
            <w:r w:rsidRPr="002809AC">
              <w:rPr>
                <w:rFonts w:ascii="Times New Roman" w:eastAsia="Times New Roman" w:hAnsi="Times New Roman" w:cs="Times New Roman"/>
                <w:lang w:eastAsia="ru-RU"/>
              </w:rPr>
              <w:t xml:space="preserve"> документа державного планування та звіту про стратегічну екологічну оцінку, складає протокол громадських слухань та надає його Замовнику.</w:t>
            </w:r>
          </w:p>
          <w:p w14:paraId="3990A49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8. Здійснює аналіз зауважень та пропозицій від громадськості та органів виконавчої влади, визначених Законом України «Про стратегічну екологічну оцінку», а також забезпечує підготовку та надання довідок про громадське обговорення, про консультації  з органами виконавчої влади у процесі СЕО. У довідках про консультації та про громадське обговорення підсумовує отримані пропозиції та зауваження, у </w:t>
            </w:r>
            <w:proofErr w:type="spellStart"/>
            <w:r w:rsidRPr="002809AC">
              <w:rPr>
                <w:rFonts w:ascii="Times New Roman" w:eastAsia="Times New Roman" w:hAnsi="Times New Roman" w:cs="Times New Roman"/>
                <w:lang w:eastAsia="ru-RU"/>
              </w:rPr>
              <w:t>т.ч</w:t>
            </w:r>
            <w:proofErr w:type="spellEnd"/>
            <w:r w:rsidRPr="002809AC">
              <w:rPr>
                <w:rFonts w:ascii="Times New Roman" w:eastAsia="Times New Roman" w:hAnsi="Times New Roman" w:cs="Times New Roman"/>
                <w:lang w:eastAsia="ru-RU"/>
              </w:rPr>
              <w:t>. ті, що отримані під час проведення громадських слухань, та зазначає, яким чином у документі державного планування та звіті про СЕО враховані подані зауваження та пропозиції або обґрунтовує їх відхилення, а також обґрунтовує надання документа державного планування у тому вигляді, в якому він запропонований до затвердження</w:t>
            </w:r>
            <w:r w:rsidRPr="002809AC">
              <w:rPr>
                <w:rFonts w:ascii="Times New Roman" w:eastAsia="Times New Roman" w:hAnsi="Times New Roman" w:cs="Times New Roman"/>
                <w:i/>
                <w:lang w:eastAsia="ru-RU"/>
              </w:rPr>
              <w:t>.</w:t>
            </w:r>
            <w:r w:rsidRPr="002809AC">
              <w:rPr>
                <w:rFonts w:ascii="Times New Roman" w:eastAsia="Times New Roman" w:hAnsi="Times New Roman" w:cs="Times New Roman"/>
                <w:lang w:eastAsia="ru-RU"/>
              </w:rPr>
              <w:t xml:space="preserve"> Ознайомлює та надає Замовнику довідки про громадське обговорення та про консультації.</w:t>
            </w:r>
          </w:p>
          <w:p w14:paraId="7D074A56"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u w:val="single"/>
                <w:lang w:eastAsia="ru-RU"/>
              </w:rPr>
            </w:pPr>
            <w:r w:rsidRPr="002809AC">
              <w:rPr>
                <w:rFonts w:ascii="Times New Roman" w:eastAsia="Times New Roman" w:hAnsi="Times New Roman" w:cs="Times New Roman"/>
                <w:lang w:eastAsia="ru-RU"/>
              </w:rPr>
              <w:t xml:space="preserve">9. </w:t>
            </w:r>
            <w:r w:rsidRPr="002809AC">
              <w:rPr>
                <w:rFonts w:ascii="Times New Roman" w:eastAsia="Times New Roman" w:hAnsi="Times New Roman" w:cs="Times New Roman"/>
                <w:u w:val="single"/>
                <w:lang w:eastAsia="ru-RU"/>
              </w:rPr>
              <w:t>За результатами наданих послуг надає Замовнику у паперовому та електронному вигляді на USB-</w:t>
            </w:r>
            <w:proofErr w:type="spellStart"/>
            <w:r w:rsidRPr="002809AC">
              <w:rPr>
                <w:rFonts w:ascii="Times New Roman" w:eastAsia="Times New Roman" w:hAnsi="Times New Roman" w:cs="Times New Roman"/>
                <w:u w:val="single"/>
                <w:lang w:eastAsia="ru-RU"/>
              </w:rPr>
              <w:t>флешнакопичувачі</w:t>
            </w:r>
            <w:proofErr w:type="spellEnd"/>
            <w:r w:rsidRPr="002809AC">
              <w:rPr>
                <w:rFonts w:ascii="Times New Roman" w:eastAsia="Times New Roman" w:hAnsi="Times New Roman" w:cs="Times New Roman"/>
                <w:u w:val="single"/>
                <w:lang w:eastAsia="ru-RU"/>
              </w:rPr>
              <w:t xml:space="preserve"> (у форматах DOC/DOCX  та PDF):</w:t>
            </w:r>
          </w:p>
          <w:p w14:paraId="1BBBAD65"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Заяву про визначення обсягу стратегічної екологічної оцінки, а також газет з публікацією заяви та підтверджуючі фото матеріали щодо розміщення заяви у публічних місцях;</w:t>
            </w:r>
          </w:p>
          <w:p w14:paraId="09F7C1C1"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Повідомлення про оприлюднення </w:t>
            </w:r>
            <w:proofErr w:type="spellStart"/>
            <w:r w:rsidRPr="002809AC">
              <w:rPr>
                <w:rFonts w:ascii="Times New Roman" w:eastAsia="Times New Roman" w:hAnsi="Times New Roman" w:cs="Times New Roman"/>
                <w:lang w:eastAsia="ru-RU"/>
              </w:rPr>
              <w:t>проєкту</w:t>
            </w:r>
            <w:proofErr w:type="spellEnd"/>
            <w:r w:rsidRPr="002809AC">
              <w:rPr>
                <w:rFonts w:ascii="Times New Roman" w:eastAsia="Times New Roman" w:hAnsi="Times New Roman" w:cs="Times New Roman"/>
                <w:lang w:eastAsia="ru-RU"/>
              </w:rPr>
              <w:t xml:space="preserve"> документу державного планування;</w:t>
            </w:r>
          </w:p>
          <w:p w14:paraId="00D0B639"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Звіт про стратегічну екологічну оцінку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(2 екземпляри у паперовому вигляді), який підписується всіма його авторами (виконавцями) із зазначенням їхньої кваліфікації, із супровідним листом на ім’я замовника;</w:t>
            </w:r>
          </w:p>
          <w:p w14:paraId="61EB6985"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Довідку про громадське обговорення (з протоколом публічного громадського обговорення та матеріалами аудіо- та відео- фіксації, отриманими письмовими зауваженнями і пропозиціями та газетами з публікацією </w:t>
            </w:r>
            <w:proofErr w:type="spellStart"/>
            <w:r w:rsidRPr="002809AC">
              <w:rPr>
                <w:rFonts w:ascii="Times New Roman" w:eastAsia="Times New Roman" w:hAnsi="Times New Roman" w:cs="Times New Roman"/>
                <w:lang w:eastAsia="ru-RU"/>
              </w:rPr>
              <w:t>проєкту</w:t>
            </w:r>
            <w:proofErr w:type="spellEnd"/>
            <w:r w:rsidRPr="002809AC">
              <w:rPr>
                <w:rFonts w:ascii="Times New Roman" w:eastAsia="Times New Roman" w:hAnsi="Times New Roman" w:cs="Times New Roman"/>
                <w:lang w:eastAsia="ru-RU"/>
              </w:rPr>
              <w:t xml:space="preserve"> документа державного планування, звіту про СЕО</w:t>
            </w:r>
            <w:r w:rsidRPr="002809AC">
              <w:rPr>
                <w:rFonts w:ascii="Times New Roman" w:eastAsia="Times New Roman" w:hAnsi="Times New Roman" w:cs="Times New Roman"/>
                <w:shd w:val="clear" w:color="auto" w:fill="FFFFFF"/>
                <w:lang w:eastAsia="ru-RU"/>
              </w:rPr>
              <w:t xml:space="preserve"> та повідомлення про їх </w:t>
            </w:r>
            <w:r w:rsidRPr="002809AC">
              <w:rPr>
                <w:rFonts w:ascii="Times New Roman" w:eastAsia="Times New Roman" w:hAnsi="Times New Roman" w:cs="Times New Roman"/>
                <w:lang w:eastAsia="ru-RU"/>
              </w:rPr>
              <w:t>оприлюднення, а також підтверджуючі фото матеріали щодо їх розміщення у публічних місцях);</w:t>
            </w:r>
          </w:p>
          <w:p w14:paraId="1F3BF1BB"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Довідку про консультації </w:t>
            </w:r>
            <w:r w:rsidRPr="002809AC">
              <w:rPr>
                <w:rFonts w:ascii="Times New Roman" w:eastAsia="Times New Roman" w:hAnsi="Times New Roman" w:cs="Times New Roman"/>
                <w:shd w:val="clear" w:color="auto" w:fill="FFFFFF"/>
                <w:lang w:eastAsia="ru-RU"/>
              </w:rPr>
              <w:t xml:space="preserve">з органами виконавчої влади </w:t>
            </w:r>
            <w:r w:rsidRPr="002809AC">
              <w:rPr>
                <w:rFonts w:ascii="Times New Roman" w:eastAsia="Times New Roman" w:hAnsi="Times New Roman" w:cs="Times New Roman"/>
                <w:lang w:eastAsia="ru-RU"/>
              </w:rPr>
              <w:t>(з отриманими письмовими зауваженнями і пропозиціями).</w:t>
            </w:r>
          </w:p>
          <w:p w14:paraId="59B54CC7"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Звіт про стратегічну екологічну оцінку повинен відповідати вимогам Закону України «Про стратегічну екологічну оцінку», зі змінами.</w:t>
            </w:r>
          </w:p>
          <w:p w14:paraId="1B4F50D4" w14:textId="77777777" w:rsidR="002809AC" w:rsidRPr="002809AC" w:rsidRDefault="002809AC" w:rsidP="002809AC">
            <w:pPr>
              <w:widowControl w:val="0"/>
              <w:autoSpaceDE w:val="0"/>
              <w:autoSpaceDN w:val="0"/>
              <w:spacing w:after="0" w:line="240" w:lineRule="auto"/>
              <w:ind w:right="107" w:firstLine="284"/>
              <w:jc w:val="both"/>
              <w:rPr>
                <w:rFonts w:ascii="Times New Roman" w:eastAsia="Times New Roman" w:hAnsi="Times New Roman" w:cs="Times New Roman"/>
                <w:lang w:eastAsia="ru-RU"/>
              </w:rPr>
            </w:pPr>
          </w:p>
          <w:p w14:paraId="4CDC8305" w14:textId="77777777" w:rsidR="002809AC" w:rsidRPr="002809AC" w:rsidRDefault="002809AC" w:rsidP="002809AC">
            <w:pPr>
              <w:widowControl w:val="0"/>
              <w:autoSpaceDE w:val="0"/>
              <w:autoSpaceDN w:val="0"/>
              <w:spacing w:after="0" w:line="240" w:lineRule="auto"/>
              <w:ind w:left="110" w:right="10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 розділі “Інформаційні джерела”</w:t>
            </w:r>
            <w:r w:rsidRPr="002809AC">
              <w:rPr>
                <w:rFonts w:ascii="Times New Roman" w:eastAsia="Times New Roman" w:hAnsi="Times New Roman" w:cs="Times New Roman"/>
                <w:lang w:eastAsia="ru-RU"/>
              </w:rPr>
              <w:t xml:space="preserve"> наводиться список використаних джерел під час розроблення місцевого плану.</w:t>
            </w:r>
          </w:p>
          <w:p w14:paraId="429B44E3" w14:textId="77777777" w:rsidR="002809AC" w:rsidRPr="002809AC" w:rsidRDefault="002809AC" w:rsidP="002809AC">
            <w:pPr>
              <w:widowControl w:val="0"/>
              <w:autoSpaceDE w:val="0"/>
              <w:autoSpaceDN w:val="0"/>
              <w:spacing w:after="0" w:line="240" w:lineRule="auto"/>
              <w:ind w:left="110" w:right="106" w:firstLine="284"/>
              <w:jc w:val="both"/>
              <w:rPr>
                <w:rFonts w:ascii="Times New Roman" w:eastAsia="Times New Roman" w:hAnsi="Times New Roman" w:cs="Times New Roman"/>
                <w:lang w:eastAsia="ru-RU"/>
              </w:rPr>
            </w:pPr>
          </w:p>
          <w:p w14:paraId="59AE8BC9" w14:textId="77777777" w:rsidR="002809AC" w:rsidRPr="002809AC" w:rsidRDefault="002809AC" w:rsidP="002809AC">
            <w:pPr>
              <w:widowControl w:val="0"/>
              <w:autoSpaceDE w:val="0"/>
              <w:autoSpaceDN w:val="0"/>
              <w:spacing w:after="0" w:line="240" w:lineRule="auto"/>
              <w:ind w:left="110" w:right="106"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b/>
                <w:lang w:eastAsia="ru-RU"/>
              </w:rPr>
              <w:t>У розділі “Додатки”</w:t>
            </w:r>
            <w:r w:rsidRPr="002809AC">
              <w:rPr>
                <w:rFonts w:ascii="Times New Roman" w:eastAsia="Times New Roman" w:hAnsi="Times New Roman" w:cs="Times New Roman"/>
                <w:lang w:eastAsia="ru-RU"/>
              </w:rPr>
              <w:t xml:space="preserve"> місцевий план доповнюється необхідними додатками у вигляді таблиць та графічних матеріалів, що деталізують дані </w:t>
            </w:r>
            <w:r w:rsidRPr="002809AC">
              <w:rPr>
                <w:rFonts w:ascii="Times New Roman" w:eastAsia="Times New Roman" w:hAnsi="Times New Roman" w:cs="Times New Roman"/>
                <w:lang w:eastAsia="ru-RU"/>
              </w:rPr>
              <w:lastRenderedPageBreak/>
              <w:t>інших розділів.</w:t>
            </w:r>
          </w:p>
        </w:tc>
      </w:tr>
      <w:tr w:rsidR="002809AC" w:rsidRPr="002809AC" w14:paraId="3BADF25B" w14:textId="77777777" w:rsidTr="00434117">
        <w:trPr>
          <w:trHeight w:val="760"/>
        </w:trPr>
        <w:tc>
          <w:tcPr>
            <w:tcW w:w="347" w:type="pct"/>
            <w:tcBorders>
              <w:top w:val="nil"/>
              <w:bottom w:val="nil"/>
            </w:tcBorders>
            <w:shd w:val="clear" w:color="auto" w:fill="auto"/>
          </w:tcPr>
          <w:p w14:paraId="562D05A1"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bottom w:val="nil"/>
            </w:tcBorders>
            <w:shd w:val="clear" w:color="auto" w:fill="auto"/>
          </w:tcPr>
          <w:p w14:paraId="183DC57C"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vMerge/>
            <w:shd w:val="clear" w:color="auto" w:fill="auto"/>
          </w:tcPr>
          <w:p w14:paraId="14CDF147" w14:textId="77777777" w:rsidR="002809AC" w:rsidRPr="002809AC" w:rsidRDefault="002809AC" w:rsidP="002809AC">
            <w:pPr>
              <w:widowControl w:val="0"/>
              <w:autoSpaceDE w:val="0"/>
              <w:autoSpaceDN w:val="0"/>
              <w:spacing w:after="0" w:line="240" w:lineRule="auto"/>
              <w:ind w:left="110" w:right="106" w:firstLine="284"/>
              <w:jc w:val="both"/>
              <w:rPr>
                <w:rFonts w:ascii="Times New Roman" w:eastAsia="Times New Roman" w:hAnsi="Times New Roman" w:cs="Times New Roman"/>
                <w:sz w:val="24"/>
                <w:szCs w:val="24"/>
                <w:lang w:eastAsia="ru-RU"/>
              </w:rPr>
            </w:pPr>
          </w:p>
        </w:tc>
      </w:tr>
      <w:tr w:rsidR="002809AC" w:rsidRPr="002809AC" w14:paraId="51619766" w14:textId="77777777" w:rsidTr="00434117">
        <w:trPr>
          <w:trHeight w:val="4110"/>
        </w:trPr>
        <w:tc>
          <w:tcPr>
            <w:tcW w:w="347" w:type="pct"/>
            <w:tcBorders>
              <w:top w:val="nil"/>
            </w:tcBorders>
            <w:shd w:val="clear" w:color="auto" w:fill="auto"/>
          </w:tcPr>
          <w:p w14:paraId="1B37646D"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806" w:type="pct"/>
            <w:tcBorders>
              <w:top w:val="nil"/>
            </w:tcBorders>
            <w:shd w:val="clear" w:color="auto" w:fill="auto"/>
          </w:tcPr>
          <w:p w14:paraId="37147B7F" w14:textId="77777777" w:rsidR="002809AC" w:rsidRPr="002809AC" w:rsidRDefault="002809AC" w:rsidP="002809AC">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846" w:type="pct"/>
            <w:vMerge/>
            <w:shd w:val="clear" w:color="auto" w:fill="auto"/>
          </w:tcPr>
          <w:p w14:paraId="27D27F12" w14:textId="77777777" w:rsidR="002809AC" w:rsidRPr="002809AC" w:rsidRDefault="002809AC" w:rsidP="002809AC">
            <w:pPr>
              <w:widowControl w:val="0"/>
              <w:autoSpaceDE w:val="0"/>
              <w:autoSpaceDN w:val="0"/>
              <w:spacing w:after="0" w:line="240" w:lineRule="auto"/>
              <w:ind w:left="110" w:right="106" w:firstLine="284"/>
              <w:jc w:val="both"/>
              <w:rPr>
                <w:rFonts w:ascii="Times New Roman" w:eastAsia="Times New Roman" w:hAnsi="Times New Roman" w:cs="Times New Roman"/>
                <w:sz w:val="24"/>
                <w:szCs w:val="24"/>
                <w:lang w:eastAsia="ru-RU"/>
              </w:rPr>
            </w:pPr>
          </w:p>
        </w:tc>
      </w:tr>
      <w:tr w:rsidR="002809AC" w:rsidRPr="002809AC" w14:paraId="69F3955E" w14:textId="77777777" w:rsidTr="00434117">
        <w:trPr>
          <w:trHeight w:val="1651"/>
        </w:trPr>
        <w:tc>
          <w:tcPr>
            <w:tcW w:w="347" w:type="pct"/>
            <w:shd w:val="clear" w:color="auto" w:fill="auto"/>
          </w:tcPr>
          <w:p w14:paraId="27FA174C"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10"/>
                <w:sz w:val="24"/>
                <w:szCs w:val="24"/>
                <w:lang w:eastAsia="ru-RU"/>
              </w:rPr>
              <w:lastRenderedPageBreak/>
              <w:t>6</w:t>
            </w:r>
          </w:p>
        </w:tc>
        <w:tc>
          <w:tcPr>
            <w:tcW w:w="806" w:type="pct"/>
            <w:shd w:val="clear" w:color="auto" w:fill="auto"/>
          </w:tcPr>
          <w:p w14:paraId="405C8006" w14:textId="77777777" w:rsidR="002809AC" w:rsidRPr="002809AC" w:rsidRDefault="002809AC" w:rsidP="002809AC">
            <w:pPr>
              <w:widowControl w:val="0"/>
              <w:autoSpaceDE w:val="0"/>
              <w:autoSpaceDN w:val="0"/>
              <w:spacing w:after="0" w:line="240" w:lineRule="auto"/>
              <w:ind w:left="57"/>
              <w:rPr>
                <w:rFonts w:ascii="Times New Roman" w:eastAsia="Times New Roman" w:hAnsi="Times New Roman" w:cs="Times New Roman"/>
                <w:b/>
                <w:sz w:val="24"/>
                <w:szCs w:val="24"/>
                <w:lang w:eastAsia="ru-RU"/>
              </w:rPr>
            </w:pPr>
            <w:r w:rsidRPr="002809AC">
              <w:rPr>
                <w:rFonts w:ascii="Times New Roman" w:eastAsia="Times New Roman" w:hAnsi="Times New Roman" w:cs="Times New Roman"/>
                <w:b/>
                <w:sz w:val="24"/>
                <w:szCs w:val="24"/>
                <w:lang w:eastAsia="ru-RU"/>
              </w:rPr>
              <w:t>Погодження</w:t>
            </w:r>
            <w:r w:rsidRPr="002809AC">
              <w:rPr>
                <w:rFonts w:ascii="Times New Roman" w:eastAsia="Times New Roman" w:hAnsi="Times New Roman" w:cs="Times New Roman"/>
                <w:b/>
                <w:spacing w:val="-12"/>
                <w:sz w:val="24"/>
                <w:szCs w:val="24"/>
                <w:lang w:eastAsia="ru-RU"/>
              </w:rPr>
              <w:t xml:space="preserve"> </w:t>
            </w:r>
            <w:r w:rsidRPr="002809AC">
              <w:rPr>
                <w:rFonts w:ascii="Times New Roman" w:eastAsia="Times New Roman" w:hAnsi="Times New Roman" w:cs="Times New Roman"/>
                <w:b/>
                <w:sz w:val="24"/>
                <w:szCs w:val="24"/>
                <w:lang w:eastAsia="ru-RU"/>
              </w:rPr>
              <w:t xml:space="preserve">та </w:t>
            </w:r>
            <w:r w:rsidRPr="002809AC">
              <w:rPr>
                <w:rFonts w:ascii="Times New Roman" w:eastAsia="Times New Roman" w:hAnsi="Times New Roman" w:cs="Times New Roman"/>
                <w:b/>
                <w:spacing w:val="-2"/>
                <w:sz w:val="24"/>
                <w:szCs w:val="24"/>
                <w:lang w:eastAsia="ru-RU"/>
              </w:rPr>
              <w:t>затвердження</w:t>
            </w:r>
          </w:p>
        </w:tc>
        <w:tc>
          <w:tcPr>
            <w:tcW w:w="3846" w:type="pct"/>
            <w:shd w:val="clear" w:color="auto" w:fill="auto"/>
          </w:tcPr>
          <w:p w14:paraId="37A82F9C"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Погодження та затвердження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відбувається відповідно до чинного законодавства України, з урахуванням Порядку розроблення, погодження та затвердження місцевих планів управління відходами, затверджених Постановою Кабінету Міністрів України від 05.09.2023 №947.</w:t>
            </w:r>
          </w:p>
          <w:p w14:paraId="4A374DCF"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У разі необхідності, на вимогу Замовника під час розробки проекту Місцевого плану управління відходами </w:t>
            </w:r>
            <w:r w:rsidRPr="002809AC">
              <w:rPr>
                <w:rFonts w:ascii="Times New Roman" w:eastAsia="Times New Roman" w:hAnsi="Times New Roman" w:cs="Times New Roman"/>
                <w:lang w:eastAsia="ru-RU"/>
              </w:rPr>
              <w:t xml:space="preserve">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w:t>
            </w:r>
            <w:r w:rsidRPr="002809AC">
              <w:rPr>
                <w:rFonts w:ascii="Times New Roman" w:eastAsia="Times New Roman" w:hAnsi="Times New Roman" w:cs="Times New Roman"/>
                <w:spacing w:val="-6"/>
                <w:lang w:eastAsia="ru-RU"/>
              </w:rPr>
              <w:t xml:space="preserve"> Виконавець здійснює презентацію напрацювань до проекту  на засіданні робочої групи з розробки проекту МПУВ та узгодження позицій до них (надалі – робоча група).</w:t>
            </w:r>
          </w:p>
          <w:p w14:paraId="46B0EBBF"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Проект Місцевого плану управління відходами </w:t>
            </w:r>
            <w:r w:rsidRPr="002809AC">
              <w:rPr>
                <w:rFonts w:ascii="Times New Roman" w:eastAsia="Times New Roman" w:hAnsi="Times New Roman" w:cs="Times New Roman"/>
                <w:lang w:eastAsia="ru-RU"/>
              </w:rPr>
              <w:t xml:space="preserve">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w:t>
            </w:r>
            <w:r w:rsidRPr="002809AC">
              <w:rPr>
                <w:rFonts w:ascii="Times New Roman" w:eastAsia="Times New Roman" w:hAnsi="Times New Roman" w:cs="Times New Roman"/>
                <w:spacing w:val="-6"/>
                <w:lang w:eastAsia="ru-RU"/>
              </w:rPr>
              <w:t>опрацьовується та узгоджується робочою групою.</w:t>
            </w:r>
          </w:p>
          <w:p w14:paraId="0C50C74C"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З метою погодження Місцевого плану управління відходами </w:t>
            </w:r>
            <w:r w:rsidRPr="002809AC">
              <w:rPr>
                <w:rFonts w:ascii="Times New Roman" w:eastAsia="Times New Roman" w:hAnsi="Times New Roman" w:cs="Times New Roman"/>
                <w:lang w:eastAsia="ru-RU"/>
              </w:rPr>
              <w:t xml:space="preserve">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w:t>
            </w:r>
            <w:r w:rsidRPr="002809AC">
              <w:rPr>
                <w:rFonts w:ascii="Times New Roman" w:eastAsia="Times New Roman" w:hAnsi="Times New Roman" w:cs="Times New Roman"/>
                <w:spacing w:val="-6"/>
                <w:lang w:eastAsia="ru-RU"/>
              </w:rPr>
              <w:t>обласною державною адміністрацією Виконавець надає Замовнику:</w:t>
            </w:r>
          </w:p>
          <w:p w14:paraId="11FA57F9"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rPr>
              <w:t>текстові матеріали проекту МПУВ;</w:t>
            </w:r>
          </w:p>
          <w:p w14:paraId="4C0DA91F"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rPr>
              <w:t>пояснювальну записку до проекту місцевого плану, у якій наводиться короткий опис переліку поданих документів та зазначається інформація про замовника;</w:t>
            </w:r>
          </w:p>
          <w:p w14:paraId="431DF6E8"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rPr>
              <w:t>звіт про стратегічну екологічну оцінку, довідки про громадське обговорення та консультації, у тому числі щодо транскордонних консультацій (у разі потреби), звіт про результати розгляду  пропозицій місцевого розвитку до проекту місцевого плану, підготовлені відповідно до вимог Закону України «Про стратегічну екологічну оцінку» та Порядку розроблення, погодження та затвердження місцевих планів управління відходами, затвердженого постановою Кабінету Міністрів України від 05.09.2023 №947;</w:t>
            </w:r>
          </w:p>
          <w:p w14:paraId="6F960AA7"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rPr>
              <w:t>інші матеріали та документи необхідні для погодження МПУВ.</w:t>
            </w:r>
          </w:p>
          <w:p w14:paraId="6A23A9D8" w14:textId="77777777" w:rsidR="002809AC" w:rsidRPr="002809AC" w:rsidRDefault="002809AC" w:rsidP="002809AC">
            <w:p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u w:val="single"/>
              </w:rPr>
              <w:t xml:space="preserve">Зазначені матеріали надаються у друкованому та електронному вигляді в форматі </w:t>
            </w:r>
            <w:r w:rsidRPr="002809AC">
              <w:rPr>
                <w:rFonts w:ascii="Times New Roman" w:eastAsia="Calibri" w:hAnsi="Times New Roman" w:cs="Times New Roman"/>
                <w:u w:val="single"/>
              </w:rPr>
              <w:t>у форматах DOC/DOCX  та PDF</w:t>
            </w:r>
            <w:r w:rsidRPr="002809AC">
              <w:rPr>
                <w:rFonts w:ascii="Times New Roman" w:eastAsia="Calibri" w:hAnsi="Times New Roman" w:cs="Times New Roman"/>
                <w:spacing w:val="-6"/>
              </w:rPr>
              <w:t>.</w:t>
            </w:r>
          </w:p>
          <w:p w14:paraId="7537A30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shd w:val="clear" w:color="auto" w:fill="FFFFFF"/>
                <w:lang w:eastAsia="ru-RU"/>
              </w:rPr>
            </w:pPr>
            <w:r w:rsidRPr="002809AC">
              <w:rPr>
                <w:rFonts w:ascii="Times New Roman" w:eastAsia="Times New Roman" w:hAnsi="Times New Roman" w:cs="Times New Roman"/>
                <w:spacing w:val="-6"/>
                <w:shd w:val="clear" w:color="auto" w:fill="FFFFFF"/>
                <w:lang w:eastAsia="ru-RU"/>
              </w:rPr>
              <w:t xml:space="preserve">За узгодженням із Замовником Виконавець забезпечує супровід  вищенаведених матеріалів до обласної державної адміністрації для погодження, а також забезпечує отримання листа погодження від обласної державної адміністрації. </w:t>
            </w:r>
          </w:p>
          <w:p w14:paraId="7275278A"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У разі виникнення обґрунтованих зауважень в процесі проходження та затвердження, що виникли у Замовника, робочої групи, обласної державної адміністрації, центральних органів виконавчої влади, визначених Законом України «Про стратегічну екологічну оцінку», Виконавець невідкладно вносить необхідні зміни до МПУВ. </w:t>
            </w:r>
          </w:p>
          <w:p w14:paraId="137AD2BF"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z w:val="24"/>
                <w:szCs w:val="24"/>
                <w:lang w:eastAsia="ru-RU"/>
              </w:rPr>
            </w:pPr>
            <w:r w:rsidRPr="002809AC">
              <w:rPr>
                <w:rFonts w:ascii="Times New Roman" w:eastAsia="Times New Roman" w:hAnsi="Times New Roman" w:cs="Times New Roman"/>
                <w:spacing w:val="-6"/>
                <w:lang w:eastAsia="ru-RU"/>
              </w:rPr>
              <w:lastRenderedPageBreak/>
              <w:t xml:space="preserve">Забезпечує подання Замовнику Місцевого плану управління відходами </w:t>
            </w:r>
            <w:r w:rsidRPr="002809AC">
              <w:rPr>
                <w:rFonts w:ascii="Times New Roman" w:eastAsia="Times New Roman" w:hAnsi="Times New Roman" w:cs="Times New Roman"/>
                <w:lang w:eastAsia="ru-RU"/>
              </w:rPr>
              <w:t xml:space="preserve">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w:t>
            </w:r>
            <w:r w:rsidRPr="002809AC">
              <w:rPr>
                <w:rFonts w:ascii="Times New Roman" w:eastAsia="Times New Roman" w:hAnsi="Times New Roman" w:cs="Times New Roman"/>
                <w:spacing w:val="-6"/>
                <w:lang w:eastAsia="ru-RU"/>
              </w:rPr>
              <w:t>разом зі Звітом про СЕО та листом погодження обласної державної адміністрації, а також проводить презентацію МПУВ на засіданні робочої групи для його остаточного узгодження.</w:t>
            </w:r>
          </w:p>
        </w:tc>
      </w:tr>
      <w:tr w:rsidR="002809AC" w:rsidRPr="002809AC" w14:paraId="7AC6DA61" w14:textId="77777777" w:rsidTr="00434117">
        <w:trPr>
          <w:trHeight w:val="1651"/>
        </w:trPr>
        <w:tc>
          <w:tcPr>
            <w:tcW w:w="347" w:type="pct"/>
            <w:shd w:val="clear" w:color="auto" w:fill="auto"/>
          </w:tcPr>
          <w:p w14:paraId="40B628E4"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pacing w:val="-10"/>
                <w:sz w:val="24"/>
                <w:szCs w:val="24"/>
                <w:lang w:eastAsia="ru-RU"/>
              </w:rPr>
            </w:pPr>
            <w:r w:rsidRPr="002809AC">
              <w:rPr>
                <w:rFonts w:ascii="Times New Roman" w:eastAsia="Times New Roman" w:hAnsi="Times New Roman" w:cs="Times New Roman"/>
                <w:spacing w:val="-10"/>
                <w:sz w:val="24"/>
                <w:szCs w:val="24"/>
                <w:lang w:eastAsia="ru-RU"/>
              </w:rPr>
              <w:lastRenderedPageBreak/>
              <w:t>7</w:t>
            </w:r>
          </w:p>
        </w:tc>
        <w:tc>
          <w:tcPr>
            <w:tcW w:w="806" w:type="pct"/>
            <w:shd w:val="clear" w:color="auto" w:fill="auto"/>
          </w:tcPr>
          <w:p w14:paraId="274B8254"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b/>
                <w:lang w:eastAsia="ru-RU"/>
              </w:rPr>
            </w:pPr>
            <w:r w:rsidRPr="002809AC">
              <w:rPr>
                <w:rFonts w:ascii="Times New Roman" w:eastAsia="Times New Roman" w:hAnsi="Times New Roman" w:cs="Times New Roman"/>
                <w:b/>
                <w:spacing w:val="-6"/>
                <w:lang w:eastAsia="ru-RU"/>
              </w:rPr>
              <w:t>Обов’язкові складові надання послуг</w:t>
            </w:r>
          </w:p>
        </w:tc>
        <w:tc>
          <w:tcPr>
            <w:tcW w:w="3846" w:type="pct"/>
            <w:shd w:val="clear" w:color="auto" w:fill="auto"/>
          </w:tcPr>
          <w:p w14:paraId="16D39FA5"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Послуги, які необхідно виконати для комплексного аналізу поточного стану системи управління відходами на території </w:t>
            </w:r>
            <w:proofErr w:type="spellStart"/>
            <w:r w:rsidRPr="002809AC">
              <w:rPr>
                <w:rFonts w:ascii="Times New Roman" w:eastAsia="Times New Roman" w:hAnsi="Times New Roman" w:cs="Times New Roman"/>
                <w:spacing w:val="-6"/>
                <w:lang w:eastAsia="ru-RU"/>
              </w:rPr>
              <w:t>Глеюватської</w:t>
            </w:r>
            <w:proofErr w:type="spellEnd"/>
            <w:r w:rsidRPr="002809AC">
              <w:rPr>
                <w:rFonts w:ascii="Times New Roman" w:eastAsia="Times New Roman" w:hAnsi="Times New Roman" w:cs="Times New Roman"/>
                <w:spacing w:val="-6"/>
                <w:lang w:eastAsia="ru-RU"/>
              </w:rPr>
              <w:t xml:space="preserve"> сільської територіальної громади:</w:t>
            </w:r>
          </w:p>
          <w:p w14:paraId="4FA02939"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Calibri" w:hAnsi="Times New Roman" w:cs="Times New Roman"/>
                <w:spacing w:val="-6"/>
              </w:rPr>
            </w:pPr>
            <w:r w:rsidRPr="002809AC">
              <w:rPr>
                <w:rFonts w:ascii="Times New Roman" w:eastAsia="Calibri" w:hAnsi="Times New Roman" w:cs="Times New Roman"/>
                <w:spacing w:val="-6"/>
              </w:rPr>
              <w:t xml:space="preserve">Натурне обстеження території навколо населених пунктів </w:t>
            </w:r>
            <w:proofErr w:type="spellStart"/>
            <w:r w:rsidRPr="002809AC">
              <w:rPr>
                <w:rFonts w:ascii="Times New Roman" w:eastAsia="Calibri" w:hAnsi="Times New Roman" w:cs="Times New Roman"/>
                <w:spacing w:val="-6"/>
              </w:rPr>
              <w:t>Глеюватської</w:t>
            </w:r>
            <w:proofErr w:type="spellEnd"/>
            <w:r w:rsidRPr="002809AC">
              <w:rPr>
                <w:rFonts w:ascii="Times New Roman" w:eastAsia="Calibri" w:hAnsi="Times New Roman" w:cs="Times New Roman"/>
                <w:spacing w:val="-6"/>
              </w:rPr>
              <w:t xml:space="preserve"> територіальної громади, з метою виявлення не облікованих несанкціонованих місць видалення відходів (стихійні сміттєзвалища) з обов’язковою фотофіксацією та описом виявлених не санкціонованих місць видалення відходів;</w:t>
            </w:r>
          </w:p>
          <w:p w14:paraId="4E5A56F5" w14:textId="77777777" w:rsidR="002809AC" w:rsidRPr="002809AC" w:rsidRDefault="002809AC" w:rsidP="002809AC">
            <w:pPr>
              <w:numPr>
                <w:ilvl w:val="0"/>
                <w:numId w:val="15"/>
              </w:numPr>
              <w:spacing w:after="0" w:line="240" w:lineRule="auto"/>
              <w:ind w:left="57" w:right="57" w:firstLine="284"/>
              <w:contextualSpacing/>
              <w:jc w:val="both"/>
              <w:rPr>
                <w:rFonts w:ascii="Times New Roman" w:eastAsia="Times New Roman" w:hAnsi="Times New Roman" w:cs="Times New Roman"/>
                <w:lang w:eastAsia="ru-RU"/>
              </w:rPr>
            </w:pPr>
            <w:r w:rsidRPr="002809AC">
              <w:rPr>
                <w:rFonts w:ascii="Times New Roman" w:eastAsia="Calibri" w:hAnsi="Times New Roman" w:cs="Times New Roman"/>
                <w:spacing w:val="-6"/>
              </w:rPr>
              <w:t>Картографування несанкціонованих місць видалення відходів (стихійних сміттєзвалищ) з обов’язковим вказанням координат їх місця розташування(у форматі GDB);</w:t>
            </w:r>
          </w:p>
        </w:tc>
      </w:tr>
      <w:tr w:rsidR="002809AC" w:rsidRPr="002809AC" w14:paraId="1C935723" w14:textId="77777777" w:rsidTr="00434117">
        <w:trPr>
          <w:trHeight w:val="1651"/>
        </w:trPr>
        <w:tc>
          <w:tcPr>
            <w:tcW w:w="347" w:type="pct"/>
            <w:shd w:val="clear" w:color="auto" w:fill="auto"/>
          </w:tcPr>
          <w:p w14:paraId="39B4B23A" w14:textId="77777777" w:rsidR="002809AC" w:rsidRPr="002809AC" w:rsidRDefault="002809AC" w:rsidP="002809AC">
            <w:pPr>
              <w:widowControl w:val="0"/>
              <w:autoSpaceDE w:val="0"/>
              <w:autoSpaceDN w:val="0"/>
              <w:spacing w:after="0" w:line="240" w:lineRule="auto"/>
              <w:ind w:left="9"/>
              <w:jc w:val="center"/>
              <w:rPr>
                <w:rFonts w:ascii="Times New Roman" w:eastAsia="Times New Roman" w:hAnsi="Times New Roman" w:cs="Times New Roman"/>
                <w:spacing w:val="-10"/>
                <w:sz w:val="24"/>
                <w:szCs w:val="24"/>
                <w:lang w:eastAsia="ru-RU"/>
              </w:rPr>
            </w:pPr>
            <w:r w:rsidRPr="002809AC">
              <w:rPr>
                <w:rFonts w:ascii="Times New Roman" w:eastAsia="Times New Roman" w:hAnsi="Times New Roman" w:cs="Times New Roman"/>
                <w:spacing w:val="-10"/>
                <w:sz w:val="24"/>
                <w:szCs w:val="24"/>
                <w:lang w:eastAsia="ru-RU"/>
              </w:rPr>
              <w:t>8</w:t>
            </w:r>
          </w:p>
        </w:tc>
        <w:tc>
          <w:tcPr>
            <w:tcW w:w="806" w:type="pct"/>
            <w:shd w:val="clear" w:color="auto" w:fill="auto"/>
          </w:tcPr>
          <w:p w14:paraId="64261FA1" w14:textId="77777777" w:rsidR="002809AC" w:rsidRPr="002809AC" w:rsidRDefault="002809AC" w:rsidP="002809AC">
            <w:pPr>
              <w:spacing w:after="0" w:line="240" w:lineRule="auto"/>
              <w:ind w:left="57" w:right="57"/>
              <w:contextualSpacing/>
              <w:jc w:val="both"/>
              <w:rPr>
                <w:rFonts w:ascii="Times New Roman" w:eastAsia="Times New Roman" w:hAnsi="Times New Roman" w:cs="Times New Roman"/>
                <w:b/>
                <w:spacing w:val="-6"/>
                <w:lang w:eastAsia="ru-RU"/>
              </w:rPr>
            </w:pPr>
            <w:r w:rsidRPr="002809AC">
              <w:rPr>
                <w:rFonts w:ascii="Times New Roman" w:eastAsia="Times New Roman" w:hAnsi="Times New Roman" w:cs="Times New Roman"/>
                <w:b/>
                <w:spacing w:val="-6"/>
                <w:lang w:eastAsia="ru-RU"/>
              </w:rPr>
              <w:t>Оформлення результатів</w:t>
            </w:r>
          </w:p>
          <w:p w14:paraId="2598450C" w14:textId="77777777" w:rsidR="002809AC" w:rsidRPr="002809AC" w:rsidRDefault="002809AC" w:rsidP="002809AC">
            <w:pPr>
              <w:widowControl w:val="0"/>
              <w:autoSpaceDE w:val="0"/>
              <w:autoSpaceDN w:val="0"/>
              <w:spacing w:after="0" w:line="240" w:lineRule="auto"/>
              <w:ind w:left="57" w:right="57"/>
              <w:rPr>
                <w:rFonts w:ascii="Times New Roman" w:eastAsia="Times New Roman" w:hAnsi="Times New Roman" w:cs="Times New Roman"/>
                <w:b/>
                <w:lang w:eastAsia="ru-RU"/>
              </w:rPr>
            </w:pPr>
          </w:p>
        </w:tc>
        <w:tc>
          <w:tcPr>
            <w:tcW w:w="3846" w:type="pct"/>
            <w:shd w:val="clear" w:color="auto" w:fill="auto"/>
          </w:tcPr>
          <w:p w14:paraId="5D9DA3DE"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pacing w:val="-6"/>
                <w:u w:val="single"/>
                <w:lang w:eastAsia="ru-RU"/>
              </w:rPr>
            </w:pPr>
            <w:r w:rsidRPr="002809AC">
              <w:rPr>
                <w:rFonts w:ascii="Times New Roman" w:eastAsia="Times New Roman" w:hAnsi="Times New Roman" w:cs="Times New Roman"/>
                <w:spacing w:val="-6"/>
                <w:u w:val="single"/>
                <w:lang w:eastAsia="ru-RU"/>
              </w:rPr>
              <w:t xml:space="preserve">Місцевий план управління відходами </w:t>
            </w:r>
            <w:r w:rsidRPr="002809AC">
              <w:rPr>
                <w:rFonts w:ascii="Times New Roman" w:eastAsia="Times New Roman" w:hAnsi="Times New Roman" w:cs="Times New Roman"/>
                <w:u w:val="single"/>
                <w:lang w:eastAsia="ru-RU"/>
              </w:rPr>
              <w:t xml:space="preserve">на території </w:t>
            </w:r>
            <w:proofErr w:type="spellStart"/>
            <w:r w:rsidRPr="002809AC">
              <w:rPr>
                <w:rFonts w:ascii="Times New Roman" w:eastAsia="Times New Roman" w:hAnsi="Times New Roman" w:cs="Times New Roman"/>
                <w:u w:val="single"/>
                <w:lang w:eastAsia="ru-RU"/>
              </w:rPr>
              <w:t>Глеюватської</w:t>
            </w:r>
            <w:proofErr w:type="spellEnd"/>
            <w:r w:rsidRPr="002809AC">
              <w:rPr>
                <w:rFonts w:ascii="Times New Roman" w:eastAsia="Times New Roman" w:hAnsi="Times New Roman" w:cs="Times New Roman"/>
                <w:u w:val="single"/>
                <w:lang w:eastAsia="ru-RU"/>
              </w:rPr>
              <w:t xml:space="preserve"> сільської територіальної громади </w:t>
            </w:r>
            <w:r w:rsidRPr="002809AC">
              <w:rPr>
                <w:rFonts w:ascii="Times New Roman" w:eastAsia="Times New Roman" w:hAnsi="Times New Roman" w:cs="Times New Roman"/>
                <w:spacing w:val="-6"/>
                <w:u w:val="single"/>
                <w:lang w:eastAsia="ru-RU"/>
              </w:rPr>
              <w:t>в повному обсязі у паперовому вигляді в 3 (трьох) примірниках та електронному носії (</w:t>
            </w:r>
            <w:r w:rsidRPr="002809AC">
              <w:rPr>
                <w:rFonts w:ascii="Times New Roman" w:eastAsia="Times New Roman" w:hAnsi="Times New Roman" w:cs="Times New Roman"/>
                <w:u w:val="single"/>
                <w:lang w:eastAsia="ru-RU"/>
              </w:rPr>
              <w:t>у форматах DOC/DOCX та PDF</w:t>
            </w:r>
            <w:r w:rsidRPr="002809AC">
              <w:rPr>
                <w:rFonts w:ascii="Times New Roman" w:eastAsia="Times New Roman" w:hAnsi="Times New Roman" w:cs="Times New Roman"/>
                <w:spacing w:val="-6"/>
                <w:u w:val="single"/>
                <w:lang w:eastAsia="ru-RU"/>
              </w:rPr>
              <w:t>) надається Замовнику.</w:t>
            </w:r>
          </w:p>
          <w:p w14:paraId="03A45292" w14:textId="77777777" w:rsidR="002809AC" w:rsidRPr="002809AC" w:rsidRDefault="002809AC" w:rsidP="002809AC">
            <w:pPr>
              <w:spacing w:after="0" w:line="240" w:lineRule="auto"/>
              <w:ind w:left="57" w:right="57" w:firstLine="284"/>
              <w:contextualSpacing/>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 xml:space="preserve">Графічні матеріали до МПУВ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w:t>
            </w:r>
            <w:r w:rsidRPr="002809AC">
              <w:rPr>
                <w:rFonts w:ascii="Times New Roman" w:eastAsia="Times New Roman" w:hAnsi="Times New Roman" w:cs="Times New Roman"/>
                <w:spacing w:val="-6"/>
                <w:lang w:eastAsia="ru-RU"/>
              </w:rPr>
              <w:t xml:space="preserve">сільської територіальної громади на електронному носії у форматах PDF та </w:t>
            </w:r>
            <w:proofErr w:type="spellStart"/>
            <w:r w:rsidRPr="002809AC">
              <w:rPr>
                <w:rFonts w:ascii="Times New Roman" w:eastAsia="Times New Roman" w:hAnsi="Times New Roman" w:cs="Times New Roman"/>
                <w:spacing w:val="-6"/>
                <w:lang w:eastAsia="ru-RU"/>
              </w:rPr>
              <w:t>GDBнадається</w:t>
            </w:r>
            <w:proofErr w:type="spellEnd"/>
            <w:r w:rsidRPr="002809AC">
              <w:rPr>
                <w:rFonts w:ascii="Times New Roman" w:eastAsia="Times New Roman" w:hAnsi="Times New Roman" w:cs="Times New Roman"/>
                <w:spacing w:val="-6"/>
                <w:lang w:eastAsia="ru-RU"/>
              </w:rPr>
              <w:t xml:space="preserve"> Замовнику.</w:t>
            </w:r>
          </w:p>
          <w:p w14:paraId="52005320"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spacing w:val="-6"/>
                <w:lang w:eastAsia="ru-RU"/>
              </w:rPr>
            </w:pPr>
            <w:r w:rsidRPr="002809AC">
              <w:rPr>
                <w:rFonts w:ascii="Times New Roman" w:eastAsia="Times New Roman" w:hAnsi="Times New Roman" w:cs="Times New Roman"/>
                <w:spacing w:val="-6"/>
                <w:lang w:eastAsia="ru-RU"/>
              </w:rPr>
              <w:t>Його зміст і структура повинна відповідати вимогам чинних  нормативних документів, зокрема Порядку розроблення Порядку розроблення, погодження та затвердження місцевих планів управління відходами, затверджених Постановою Кабінету Міністрів України від 05.09.2023 №947.</w:t>
            </w:r>
          </w:p>
          <w:p w14:paraId="7181D348" w14:textId="77777777" w:rsidR="002809AC" w:rsidRPr="002809AC" w:rsidRDefault="002809AC" w:rsidP="002809AC">
            <w:pPr>
              <w:spacing w:after="0" w:line="240" w:lineRule="auto"/>
              <w:ind w:left="57" w:right="57" w:firstLine="284"/>
              <w:jc w:val="both"/>
              <w:rPr>
                <w:rFonts w:ascii="Times New Roman" w:eastAsia="Times New Roman" w:hAnsi="Times New Roman" w:cs="Times New Roman"/>
                <w:lang w:eastAsia="ru-RU"/>
              </w:rPr>
            </w:pPr>
            <w:r w:rsidRPr="002809AC">
              <w:rPr>
                <w:rFonts w:ascii="Times New Roman" w:eastAsia="Times New Roman" w:hAnsi="Times New Roman" w:cs="Times New Roman"/>
                <w:lang w:eastAsia="ru-RU"/>
              </w:rPr>
              <w:t xml:space="preserve">* Якщо під час розробки Місцевого плану управління відходами на території </w:t>
            </w:r>
            <w:proofErr w:type="spellStart"/>
            <w:r w:rsidRPr="002809AC">
              <w:rPr>
                <w:rFonts w:ascii="Times New Roman" w:eastAsia="Times New Roman" w:hAnsi="Times New Roman" w:cs="Times New Roman"/>
                <w:lang w:eastAsia="ru-RU"/>
              </w:rPr>
              <w:t>Глеюватської</w:t>
            </w:r>
            <w:proofErr w:type="spellEnd"/>
            <w:r w:rsidRPr="002809AC">
              <w:rPr>
                <w:rFonts w:ascii="Times New Roman" w:eastAsia="Times New Roman" w:hAnsi="Times New Roman" w:cs="Times New Roman"/>
                <w:lang w:eastAsia="ru-RU"/>
              </w:rPr>
              <w:t xml:space="preserve"> сільської територіальної громади Кабінетом Міністрів України, відповідними виконавчими органами влади затверджуються нові нормативно-правові акти, документи у сфері управління відходи або вносяться зміни до діючих, Виконавець забезпечує їх обов’язкове врахування у МПУВ. У разі відсутності затверджених, прийнятих відповідних нормативно-правових актів, керується їх проектами.</w:t>
            </w:r>
          </w:p>
        </w:tc>
      </w:tr>
    </w:tbl>
    <w:p w14:paraId="5B82956E" w14:textId="77777777" w:rsidR="002809AC" w:rsidRPr="002809AC" w:rsidRDefault="002809AC" w:rsidP="002809AC">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uk-UA"/>
        </w:rPr>
      </w:pPr>
    </w:p>
    <w:p w14:paraId="3BAB943F" w14:textId="77777777" w:rsidR="002809AC" w:rsidRPr="002809AC" w:rsidRDefault="002809AC" w:rsidP="002809AC">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eastAsia="uk-UA"/>
        </w:rPr>
      </w:pPr>
      <w:r w:rsidRPr="002809AC">
        <w:rPr>
          <w:rFonts w:ascii="Times New Roman" w:eastAsia="Times New Roman" w:hAnsi="Times New Roman" w:cs="Times New Roman"/>
          <w:color w:val="000000"/>
          <w:sz w:val="24"/>
          <w:szCs w:val="24"/>
          <w:lang w:eastAsia="uk-UA"/>
        </w:rPr>
        <w:t>Строк надання послуги: до 25 грудня 2024 року.</w:t>
      </w:r>
    </w:p>
    <w:p w14:paraId="40631552" w14:textId="77777777" w:rsidR="002809AC" w:rsidRPr="002809AC" w:rsidRDefault="002809AC" w:rsidP="002809A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eastAsia="uk-UA"/>
        </w:rPr>
      </w:pPr>
    </w:p>
    <w:p w14:paraId="164883A9" w14:textId="77777777" w:rsidR="002809AC" w:rsidRPr="002809AC" w:rsidRDefault="002809AC" w:rsidP="002809AC">
      <w:pPr>
        <w:spacing w:after="200" w:line="276" w:lineRule="auto"/>
        <w:rPr>
          <w:rFonts w:ascii="Times New Roman" w:eastAsia="Times New Roman" w:hAnsi="Times New Roman" w:cs="Times New Roman"/>
          <w:sz w:val="24"/>
          <w:szCs w:val="24"/>
          <w:lang w:eastAsia="ru-RU"/>
        </w:rPr>
      </w:pPr>
    </w:p>
    <w:p w14:paraId="070452B0" w14:textId="77777777" w:rsidR="00DE769D" w:rsidRPr="002809AC" w:rsidRDefault="00DE769D" w:rsidP="002809AC"/>
    <w:sectPr w:rsidR="00DE769D" w:rsidRPr="002809AC" w:rsidSect="002809AC">
      <w:pgSz w:w="11906" w:h="16838"/>
      <w:pgMar w:top="1134" w:right="567" w:bottom="1134"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12FD8"/>
    <w:multiLevelType w:val="hybridMultilevel"/>
    <w:tmpl w:val="3E90770C"/>
    <w:lvl w:ilvl="0" w:tplc="B6E04AB8">
      <w:start w:val="1"/>
      <w:numFmt w:val="bullet"/>
      <w:lvlText w:val=""/>
      <w:lvlJc w:val="left"/>
      <w:pPr>
        <w:ind w:left="1287" w:hanging="360"/>
      </w:pPr>
      <w:rPr>
        <w:rFonts w:ascii="Symbol" w:hAnsi="Symbol" w:hint="default"/>
        <w:lang w:val="uk-UA"/>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1" w15:restartNumberingAfterBreak="0">
    <w:nsid w:val="13E6111C"/>
    <w:multiLevelType w:val="multilevel"/>
    <w:tmpl w:val="50344AAA"/>
    <w:name w:val="Нумерованный список 17"/>
    <w:lvl w:ilvl="0">
      <w:start w:val="1"/>
      <w:numFmt w:val="decimal"/>
      <w:lvlText w:val="%1."/>
      <w:lvlJc w:val="left"/>
      <w:pPr>
        <w:ind w:left="360" w:firstLine="0"/>
      </w:pPr>
      <w:rPr>
        <w:b/>
      </w:rPr>
    </w:lvl>
    <w:lvl w:ilvl="1">
      <w:start w:val="1"/>
      <w:numFmt w:val="decimal"/>
      <w:suff w:val="space"/>
      <w:lvlText w:val="%1.%2."/>
      <w:lvlJc w:val="left"/>
      <w:pPr>
        <w:ind w:left="360" w:firstLine="0"/>
      </w:pPr>
    </w:lvl>
    <w:lvl w:ilvl="2">
      <w:start w:val="1"/>
      <w:numFmt w:val="decimal"/>
      <w:lvlText w:val="%1.%2.%3."/>
      <w:lvlJc w:val="left"/>
      <w:pPr>
        <w:ind w:left="360" w:firstLine="0"/>
      </w:pPr>
    </w:lvl>
    <w:lvl w:ilvl="3">
      <w:start w:val="1"/>
      <w:numFmt w:val="decimal"/>
      <w:lvlText w:val="%1.%2.%3.%4."/>
      <w:lvlJc w:val="left"/>
      <w:pPr>
        <w:ind w:left="360" w:firstLine="0"/>
      </w:pPr>
    </w:lvl>
    <w:lvl w:ilvl="4">
      <w:start w:val="1"/>
      <w:numFmt w:val="decimal"/>
      <w:lvlText w:val="%1.%2.%3.%4.%5."/>
      <w:lvlJc w:val="left"/>
      <w:pPr>
        <w:ind w:left="360" w:firstLine="0"/>
      </w:pPr>
    </w:lvl>
    <w:lvl w:ilvl="5">
      <w:start w:val="1"/>
      <w:numFmt w:val="decimal"/>
      <w:lvlText w:val="%1.%2.%3.%4.%5.%6."/>
      <w:lvlJc w:val="left"/>
      <w:pPr>
        <w:ind w:left="360" w:firstLine="0"/>
      </w:pPr>
    </w:lvl>
    <w:lvl w:ilvl="6">
      <w:start w:val="1"/>
      <w:numFmt w:val="decimal"/>
      <w:lvlText w:val="%1.%2.%3.%4.%5.%6.%7."/>
      <w:lvlJc w:val="left"/>
      <w:pPr>
        <w:ind w:left="360" w:firstLine="0"/>
      </w:pPr>
    </w:lvl>
    <w:lvl w:ilvl="7">
      <w:start w:val="1"/>
      <w:numFmt w:val="decimal"/>
      <w:lvlText w:val="%1.%2.%3.%4.%5.%6.%7.%8."/>
      <w:lvlJc w:val="left"/>
      <w:pPr>
        <w:ind w:left="360" w:firstLine="0"/>
      </w:pPr>
    </w:lvl>
    <w:lvl w:ilvl="8">
      <w:start w:val="1"/>
      <w:numFmt w:val="decimal"/>
      <w:lvlText w:val="%1.%2.%3.%4.%5.%6.%7.%8.%9."/>
      <w:lvlJc w:val="left"/>
      <w:pPr>
        <w:ind w:left="360" w:firstLine="0"/>
      </w:pPr>
    </w:lvl>
  </w:abstractNum>
  <w:abstractNum w:abstractNumId="2" w15:restartNumberingAfterBreak="0">
    <w:nsid w:val="17135D0B"/>
    <w:multiLevelType w:val="hybridMultilevel"/>
    <w:tmpl w:val="7A5C9FF0"/>
    <w:lvl w:ilvl="0" w:tplc="42623242">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5706DB44">
      <w:numFmt w:val="bullet"/>
      <w:lvlText w:val="•"/>
      <w:lvlJc w:val="left"/>
      <w:pPr>
        <w:ind w:left="1498" w:hanging="346"/>
      </w:pPr>
      <w:rPr>
        <w:rFonts w:hint="default"/>
        <w:lang w:val="uk-UA" w:eastAsia="en-US" w:bidi="ar-SA"/>
      </w:rPr>
    </w:lvl>
    <w:lvl w:ilvl="2" w:tplc="56D24262">
      <w:numFmt w:val="bullet"/>
      <w:lvlText w:val="•"/>
      <w:lvlJc w:val="left"/>
      <w:pPr>
        <w:ind w:left="2177" w:hanging="346"/>
      </w:pPr>
      <w:rPr>
        <w:rFonts w:hint="default"/>
        <w:lang w:val="uk-UA" w:eastAsia="en-US" w:bidi="ar-SA"/>
      </w:rPr>
    </w:lvl>
    <w:lvl w:ilvl="3" w:tplc="2DDCD96C">
      <w:numFmt w:val="bullet"/>
      <w:lvlText w:val="•"/>
      <w:lvlJc w:val="left"/>
      <w:pPr>
        <w:ind w:left="2855" w:hanging="346"/>
      </w:pPr>
      <w:rPr>
        <w:rFonts w:hint="default"/>
        <w:lang w:val="uk-UA" w:eastAsia="en-US" w:bidi="ar-SA"/>
      </w:rPr>
    </w:lvl>
    <w:lvl w:ilvl="4" w:tplc="C2A84E2E">
      <w:numFmt w:val="bullet"/>
      <w:lvlText w:val="•"/>
      <w:lvlJc w:val="left"/>
      <w:pPr>
        <w:ind w:left="3534" w:hanging="346"/>
      </w:pPr>
      <w:rPr>
        <w:rFonts w:hint="default"/>
        <w:lang w:val="uk-UA" w:eastAsia="en-US" w:bidi="ar-SA"/>
      </w:rPr>
    </w:lvl>
    <w:lvl w:ilvl="5" w:tplc="AE6AC76A">
      <w:numFmt w:val="bullet"/>
      <w:lvlText w:val="•"/>
      <w:lvlJc w:val="left"/>
      <w:pPr>
        <w:ind w:left="4213" w:hanging="346"/>
      </w:pPr>
      <w:rPr>
        <w:rFonts w:hint="default"/>
        <w:lang w:val="uk-UA" w:eastAsia="en-US" w:bidi="ar-SA"/>
      </w:rPr>
    </w:lvl>
    <w:lvl w:ilvl="6" w:tplc="DA4C2232">
      <w:numFmt w:val="bullet"/>
      <w:lvlText w:val="•"/>
      <w:lvlJc w:val="left"/>
      <w:pPr>
        <w:ind w:left="4891" w:hanging="346"/>
      </w:pPr>
      <w:rPr>
        <w:rFonts w:hint="default"/>
        <w:lang w:val="uk-UA" w:eastAsia="en-US" w:bidi="ar-SA"/>
      </w:rPr>
    </w:lvl>
    <w:lvl w:ilvl="7" w:tplc="1F428092">
      <w:numFmt w:val="bullet"/>
      <w:lvlText w:val="•"/>
      <w:lvlJc w:val="left"/>
      <w:pPr>
        <w:ind w:left="5570" w:hanging="346"/>
      </w:pPr>
      <w:rPr>
        <w:rFonts w:hint="default"/>
        <w:lang w:val="uk-UA" w:eastAsia="en-US" w:bidi="ar-SA"/>
      </w:rPr>
    </w:lvl>
    <w:lvl w:ilvl="8" w:tplc="F8EAC606">
      <w:numFmt w:val="bullet"/>
      <w:lvlText w:val="•"/>
      <w:lvlJc w:val="left"/>
      <w:pPr>
        <w:ind w:left="6248" w:hanging="346"/>
      </w:pPr>
      <w:rPr>
        <w:rFonts w:hint="default"/>
        <w:lang w:val="uk-UA" w:eastAsia="en-US" w:bidi="ar-SA"/>
      </w:rPr>
    </w:lvl>
  </w:abstractNum>
  <w:abstractNum w:abstractNumId="3" w15:restartNumberingAfterBreak="0">
    <w:nsid w:val="224D27D8"/>
    <w:multiLevelType w:val="multilevel"/>
    <w:tmpl w:val="6F08E610"/>
    <w:lvl w:ilvl="0">
      <w:start w:val="1"/>
      <w:numFmt w:val="decimal"/>
      <w:suff w:val="space"/>
      <w:lvlText w:val="%1)"/>
      <w:lvlJc w:val="left"/>
      <w:pPr>
        <w:ind w:left="720" w:hanging="360"/>
      </w:pPr>
      <w:rPr>
        <w:rFonts w:ascii="Times New Roman" w:eastAsia="Times New Roman" w:hAnsi="Times New Roman" w:cs="Times New Roman" w:hint="default"/>
        <w:sz w:val="24"/>
      </w:rPr>
    </w:lvl>
    <w:lvl w:ilvl="1">
      <w:start w:val="1"/>
      <w:numFmt w:val="decimal"/>
      <w:suff w:val="space"/>
      <w:lvlText w:val="%2."/>
      <w:lvlJc w:val="left"/>
      <w:pPr>
        <w:ind w:left="360" w:hanging="360"/>
      </w:pPr>
      <w:rPr>
        <w:rFonts w:ascii="Times New Roman" w:eastAsia="Times New Roman" w:hAnsi="Times New Roman" w:cs="Times New Roman" w:hint="default"/>
        <w:b w:val="0"/>
        <w:i w:val="0"/>
      </w:rPr>
    </w:lvl>
    <w:lvl w:ilvl="2">
      <w:start w:val="1"/>
      <w:numFmt w:val="decimal"/>
      <w:suff w:val="space"/>
      <w:lvlText w:val="%3."/>
      <w:lvlJc w:val="left"/>
      <w:pPr>
        <w:ind w:left="360" w:hanging="360"/>
      </w:pPr>
      <w:rPr>
        <w:rFonts w:hint="default"/>
        <w:b w:val="0"/>
      </w:rPr>
    </w:lvl>
    <w:lvl w:ilvl="3">
      <w:start w:val="1"/>
      <w:numFmt w:val="decimal"/>
      <w:suff w:val="space"/>
      <w:lvlText w:val="%4."/>
      <w:lvlJc w:val="left"/>
      <w:pPr>
        <w:ind w:left="1800" w:hanging="360"/>
      </w:pPr>
      <w:rPr>
        <w:rFonts w:hint="default"/>
      </w:rPr>
    </w:lvl>
    <w:lvl w:ilvl="4">
      <w:start w:val="1"/>
      <w:numFmt w:val="decimal"/>
      <w:lvlText w:val="%5."/>
      <w:lvlJc w:val="left"/>
      <w:pPr>
        <w:ind w:left="2160" w:hanging="360"/>
      </w:pPr>
      <w:rPr>
        <w:rFonts w:hint="default"/>
      </w:rPr>
    </w:lvl>
    <w:lvl w:ilvl="5">
      <w:start w:val="1"/>
      <w:numFmt w:val="decimal"/>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decimal"/>
      <w:lvlText w:val="%8."/>
      <w:lvlJc w:val="left"/>
      <w:pPr>
        <w:ind w:left="3240" w:hanging="360"/>
      </w:pPr>
      <w:rPr>
        <w:rFonts w:hint="default"/>
      </w:rPr>
    </w:lvl>
    <w:lvl w:ilvl="8">
      <w:start w:val="1"/>
      <w:numFmt w:val="decimal"/>
      <w:lvlText w:val="%9."/>
      <w:lvlJc w:val="left"/>
      <w:pPr>
        <w:ind w:left="3600" w:hanging="360"/>
      </w:pPr>
      <w:rPr>
        <w:rFonts w:hint="default"/>
      </w:rPr>
    </w:lvl>
  </w:abstractNum>
  <w:abstractNum w:abstractNumId="4" w15:restartNumberingAfterBreak="0">
    <w:nsid w:val="264F5356"/>
    <w:multiLevelType w:val="hybridMultilevel"/>
    <w:tmpl w:val="EF9489C8"/>
    <w:lvl w:ilvl="0" w:tplc="0422000F">
      <w:start w:val="1"/>
      <w:numFmt w:val="decimal"/>
      <w:lvlText w:val="%1."/>
      <w:lvlJc w:val="left"/>
      <w:pPr>
        <w:ind w:left="360"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5" w15:restartNumberingAfterBreak="0">
    <w:nsid w:val="301008E0"/>
    <w:multiLevelType w:val="hybridMultilevel"/>
    <w:tmpl w:val="D884F9B2"/>
    <w:lvl w:ilvl="0" w:tplc="D6B0B9D0">
      <w:numFmt w:val="bullet"/>
      <w:suff w:val="space"/>
      <w:lvlText w:val="-"/>
      <w:lvlJc w:val="left"/>
      <w:pPr>
        <w:ind w:left="1636"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6" w15:restartNumberingAfterBreak="0">
    <w:nsid w:val="3B1A1326"/>
    <w:multiLevelType w:val="hybridMultilevel"/>
    <w:tmpl w:val="91DC226C"/>
    <w:lvl w:ilvl="0" w:tplc="0422000F">
      <w:start w:val="1"/>
      <w:numFmt w:val="decimal"/>
      <w:lvlText w:val="%1."/>
      <w:lvlJc w:val="left"/>
      <w:pPr>
        <w:ind w:left="360"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7" w15:restartNumberingAfterBreak="0">
    <w:nsid w:val="46F97F77"/>
    <w:multiLevelType w:val="hybridMultilevel"/>
    <w:tmpl w:val="A970A0F2"/>
    <w:lvl w:ilvl="0" w:tplc="EF74F91E">
      <w:numFmt w:val="bullet"/>
      <w:lvlText w:val="-"/>
      <w:lvlJc w:val="left"/>
      <w:pPr>
        <w:ind w:left="816" w:hanging="346"/>
      </w:pPr>
      <w:rPr>
        <w:rFonts w:ascii="Times New Roman" w:eastAsia="Times New Roman" w:hAnsi="Times New Roman" w:cs="Times New Roman" w:hint="default"/>
        <w:b w:val="0"/>
        <w:bCs w:val="0"/>
        <w:i w:val="0"/>
        <w:iCs w:val="0"/>
        <w:spacing w:val="0"/>
        <w:w w:val="101"/>
        <w:sz w:val="19"/>
        <w:szCs w:val="19"/>
        <w:lang w:val="uk-UA" w:eastAsia="en-US" w:bidi="ar-SA"/>
      </w:rPr>
    </w:lvl>
    <w:lvl w:ilvl="1" w:tplc="B4F6E3CC">
      <w:numFmt w:val="bullet"/>
      <w:lvlText w:val="•"/>
      <w:lvlJc w:val="left"/>
      <w:pPr>
        <w:ind w:left="1498" w:hanging="346"/>
      </w:pPr>
      <w:rPr>
        <w:rFonts w:hint="default"/>
        <w:lang w:val="uk-UA" w:eastAsia="en-US" w:bidi="ar-SA"/>
      </w:rPr>
    </w:lvl>
    <w:lvl w:ilvl="2" w:tplc="AA6A5188">
      <w:numFmt w:val="bullet"/>
      <w:lvlText w:val="•"/>
      <w:lvlJc w:val="left"/>
      <w:pPr>
        <w:ind w:left="2177" w:hanging="346"/>
      </w:pPr>
      <w:rPr>
        <w:rFonts w:hint="default"/>
        <w:lang w:val="uk-UA" w:eastAsia="en-US" w:bidi="ar-SA"/>
      </w:rPr>
    </w:lvl>
    <w:lvl w:ilvl="3" w:tplc="2774D494">
      <w:numFmt w:val="bullet"/>
      <w:lvlText w:val="•"/>
      <w:lvlJc w:val="left"/>
      <w:pPr>
        <w:ind w:left="2855" w:hanging="346"/>
      </w:pPr>
      <w:rPr>
        <w:rFonts w:hint="default"/>
        <w:lang w:val="uk-UA" w:eastAsia="en-US" w:bidi="ar-SA"/>
      </w:rPr>
    </w:lvl>
    <w:lvl w:ilvl="4" w:tplc="B2561FB6">
      <w:numFmt w:val="bullet"/>
      <w:lvlText w:val="•"/>
      <w:lvlJc w:val="left"/>
      <w:pPr>
        <w:ind w:left="3534" w:hanging="346"/>
      </w:pPr>
      <w:rPr>
        <w:rFonts w:hint="default"/>
        <w:lang w:val="uk-UA" w:eastAsia="en-US" w:bidi="ar-SA"/>
      </w:rPr>
    </w:lvl>
    <w:lvl w:ilvl="5" w:tplc="D04A6602">
      <w:numFmt w:val="bullet"/>
      <w:lvlText w:val="•"/>
      <w:lvlJc w:val="left"/>
      <w:pPr>
        <w:ind w:left="4213" w:hanging="346"/>
      </w:pPr>
      <w:rPr>
        <w:rFonts w:hint="default"/>
        <w:lang w:val="uk-UA" w:eastAsia="en-US" w:bidi="ar-SA"/>
      </w:rPr>
    </w:lvl>
    <w:lvl w:ilvl="6" w:tplc="D276ADE4">
      <w:numFmt w:val="bullet"/>
      <w:lvlText w:val="•"/>
      <w:lvlJc w:val="left"/>
      <w:pPr>
        <w:ind w:left="4891" w:hanging="346"/>
      </w:pPr>
      <w:rPr>
        <w:rFonts w:hint="default"/>
        <w:lang w:val="uk-UA" w:eastAsia="en-US" w:bidi="ar-SA"/>
      </w:rPr>
    </w:lvl>
    <w:lvl w:ilvl="7" w:tplc="8A2C2C86">
      <w:numFmt w:val="bullet"/>
      <w:lvlText w:val="•"/>
      <w:lvlJc w:val="left"/>
      <w:pPr>
        <w:ind w:left="5570" w:hanging="346"/>
      </w:pPr>
      <w:rPr>
        <w:rFonts w:hint="default"/>
        <w:lang w:val="uk-UA" w:eastAsia="en-US" w:bidi="ar-SA"/>
      </w:rPr>
    </w:lvl>
    <w:lvl w:ilvl="8" w:tplc="7AF81CC2">
      <w:numFmt w:val="bullet"/>
      <w:lvlText w:val="•"/>
      <w:lvlJc w:val="left"/>
      <w:pPr>
        <w:ind w:left="6248" w:hanging="346"/>
      </w:pPr>
      <w:rPr>
        <w:rFonts w:hint="default"/>
        <w:lang w:val="uk-UA" w:eastAsia="en-US" w:bidi="ar-SA"/>
      </w:rPr>
    </w:lvl>
  </w:abstractNum>
  <w:abstractNum w:abstractNumId="8" w15:restartNumberingAfterBreak="0">
    <w:nsid w:val="48604FA3"/>
    <w:multiLevelType w:val="multilevel"/>
    <w:tmpl w:val="B8E252E0"/>
    <w:lvl w:ilvl="0">
      <w:start w:val="1"/>
      <w:numFmt w:val="decimal"/>
      <w:suff w:val="space"/>
      <w:lvlText w:val="%1)"/>
      <w:lvlJc w:val="left"/>
      <w:pPr>
        <w:ind w:left="36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suff w:val="space"/>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4E4749B6"/>
    <w:multiLevelType w:val="hybridMultilevel"/>
    <w:tmpl w:val="0D0C0948"/>
    <w:lvl w:ilvl="0" w:tplc="0422000F">
      <w:start w:val="1"/>
      <w:numFmt w:val="decimal"/>
      <w:lvlText w:val="%1."/>
      <w:lvlJc w:val="left"/>
      <w:pPr>
        <w:ind w:left="360"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10" w15:restartNumberingAfterBreak="0">
    <w:nsid w:val="4EA723BD"/>
    <w:multiLevelType w:val="hybridMultilevel"/>
    <w:tmpl w:val="582AD9DC"/>
    <w:name w:val="Нумерованный список 10"/>
    <w:lvl w:ilvl="0" w:tplc="2020BB70">
      <w:numFmt w:val="bullet"/>
      <w:lvlText w:val=""/>
      <w:lvlJc w:val="left"/>
      <w:pPr>
        <w:ind w:left="0" w:firstLine="0"/>
      </w:pPr>
      <w:rPr>
        <w:rFonts w:ascii="Symbol" w:hAnsi="Symbol" w:cs="Verdana"/>
        <w:b w:val="0"/>
        <w:smallCaps w:val="0"/>
        <w:color w:val="000000"/>
        <w:sz w:val="20"/>
        <w:szCs w:val="20"/>
        <w:vertAlign w:val="baseline"/>
      </w:rPr>
    </w:lvl>
    <w:lvl w:ilvl="1" w:tplc="35FC4CEC">
      <w:numFmt w:val="bullet"/>
      <w:lvlText w:val="–"/>
      <w:lvlJc w:val="left"/>
      <w:pPr>
        <w:ind w:left="2160" w:firstLine="0"/>
      </w:pPr>
      <w:rPr>
        <w:rFonts w:ascii="Verdana" w:hAnsi="Verdana" w:cs="Verdana"/>
        <w:b w:val="0"/>
        <w:smallCaps w:val="0"/>
        <w:color w:val="000000"/>
        <w:sz w:val="20"/>
        <w:szCs w:val="20"/>
        <w:vertAlign w:val="baseline"/>
      </w:rPr>
    </w:lvl>
    <w:lvl w:ilvl="2" w:tplc="4ED4A2A0">
      <w:numFmt w:val="bullet"/>
      <w:lvlText w:val="–"/>
      <w:lvlJc w:val="left"/>
      <w:pPr>
        <w:ind w:left="2880" w:firstLine="0"/>
      </w:pPr>
      <w:rPr>
        <w:rFonts w:ascii="Verdana" w:hAnsi="Verdana" w:cs="Verdana"/>
        <w:b w:val="0"/>
        <w:smallCaps w:val="0"/>
        <w:color w:val="000000"/>
        <w:sz w:val="20"/>
        <w:szCs w:val="20"/>
        <w:vertAlign w:val="baseline"/>
      </w:rPr>
    </w:lvl>
    <w:lvl w:ilvl="3" w:tplc="875449E2">
      <w:numFmt w:val="bullet"/>
      <w:lvlText w:val="–"/>
      <w:lvlJc w:val="left"/>
      <w:pPr>
        <w:ind w:left="3600" w:firstLine="0"/>
      </w:pPr>
      <w:rPr>
        <w:rFonts w:ascii="Verdana" w:hAnsi="Verdana" w:cs="Verdana"/>
        <w:b w:val="0"/>
        <w:smallCaps w:val="0"/>
        <w:color w:val="000000"/>
        <w:sz w:val="20"/>
        <w:szCs w:val="20"/>
        <w:vertAlign w:val="baseline"/>
      </w:rPr>
    </w:lvl>
    <w:lvl w:ilvl="4" w:tplc="B08C8EAC">
      <w:numFmt w:val="bullet"/>
      <w:lvlText w:val="–"/>
      <w:lvlJc w:val="left"/>
      <w:pPr>
        <w:ind w:left="4320" w:firstLine="0"/>
      </w:pPr>
      <w:rPr>
        <w:rFonts w:ascii="Verdana" w:hAnsi="Verdana" w:cs="Verdana"/>
        <w:b w:val="0"/>
        <w:smallCaps w:val="0"/>
        <w:color w:val="000000"/>
        <w:sz w:val="20"/>
        <w:szCs w:val="20"/>
        <w:vertAlign w:val="baseline"/>
      </w:rPr>
    </w:lvl>
    <w:lvl w:ilvl="5" w:tplc="F2265CD2">
      <w:numFmt w:val="bullet"/>
      <w:lvlText w:val="–"/>
      <w:lvlJc w:val="left"/>
      <w:pPr>
        <w:ind w:left="5040" w:firstLine="0"/>
      </w:pPr>
      <w:rPr>
        <w:rFonts w:ascii="Verdana" w:hAnsi="Verdana" w:cs="Verdana"/>
        <w:b w:val="0"/>
        <w:smallCaps w:val="0"/>
        <w:color w:val="000000"/>
        <w:sz w:val="20"/>
        <w:szCs w:val="20"/>
        <w:vertAlign w:val="baseline"/>
      </w:rPr>
    </w:lvl>
    <w:lvl w:ilvl="6" w:tplc="7960CBA0">
      <w:numFmt w:val="bullet"/>
      <w:lvlText w:val="–"/>
      <w:lvlJc w:val="left"/>
      <w:pPr>
        <w:ind w:left="5760" w:firstLine="0"/>
      </w:pPr>
      <w:rPr>
        <w:rFonts w:ascii="Verdana" w:hAnsi="Verdana" w:cs="Verdana"/>
        <w:b w:val="0"/>
        <w:smallCaps w:val="0"/>
        <w:color w:val="000000"/>
        <w:sz w:val="20"/>
        <w:szCs w:val="20"/>
        <w:vertAlign w:val="baseline"/>
      </w:rPr>
    </w:lvl>
    <w:lvl w:ilvl="7" w:tplc="54DE41AC">
      <w:numFmt w:val="bullet"/>
      <w:lvlText w:val="–"/>
      <w:lvlJc w:val="left"/>
      <w:pPr>
        <w:ind w:left="6480" w:firstLine="0"/>
      </w:pPr>
      <w:rPr>
        <w:rFonts w:ascii="Verdana" w:hAnsi="Verdana" w:cs="Verdana"/>
        <w:b w:val="0"/>
        <w:smallCaps w:val="0"/>
        <w:color w:val="000000"/>
        <w:sz w:val="20"/>
        <w:szCs w:val="20"/>
        <w:vertAlign w:val="baseline"/>
      </w:rPr>
    </w:lvl>
    <w:lvl w:ilvl="8" w:tplc="B8E82B2C">
      <w:numFmt w:val="bullet"/>
      <w:lvlText w:val="–"/>
      <w:lvlJc w:val="left"/>
      <w:pPr>
        <w:ind w:left="7200" w:firstLine="0"/>
      </w:pPr>
      <w:rPr>
        <w:rFonts w:ascii="Verdana" w:hAnsi="Verdana" w:cs="Verdana"/>
        <w:b w:val="0"/>
        <w:smallCaps w:val="0"/>
        <w:color w:val="000000"/>
        <w:sz w:val="20"/>
        <w:szCs w:val="20"/>
        <w:vertAlign w:val="baseline"/>
      </w:rPr>
    </w:lvl>
  </w:abstractNum>
  <w:abstractNum w:abstractNumId="11" w15:restartNumberingAfterBreak="0">
    <w:nsid w:val="59DC0AB4"/>
    <w:multiLevelType w:val="hybridMultilevel"/>
    <w:tmpl w:val="858EF6BE"/>
    <w:lvl w:ilvl="0" w:tplc="3320E172">
      <w:start w:val="10"/>
      <w:numFmt w:val="bullet"/>
      <w:lvlText w:val="-"/>
      <w:lvlJc w:val="left"/>
      <w:pPr>
        <w:ind w:left="927" w:hanging="360"/>
      </w:pPr>
      <w:rPr>
        <w:rFonts w:ascii="Times New Roman" w:eastAsiaTheme="minorHAnsi" w:hAnsi="Times New Roman" w:cs="Times New Roman" w:hint="default"/>
      </w:rPr>
    </w:lvl>
    <w:lvl w:ilvl="1" w:tplc="20000003">
      <w:start w:val="1"/>
      <w:numFmt w:val="bullet"/>
      <w:lvlText w:val="o"/>
      <w:lvlJc w:val="left"/>
      <w:pPr>
        <w:ind w:left="1647" w:hanging="360"/>
      </w:pPr>
      <w:rPr>
        <w:rFonts w:ascii="Courier New" w:hAnsi="Courier New" w:cs="Courier New" w:hint="default"/>
      </w:rPr>
    </w:lvl>
    <w:lvl w:ilvl="2" w:tplc="20000005">
      <w:start w:val="1"/>
      <w:numFmt w:val="bullet"/>
      <w:lvlText w:val=""/>
      <w:lvlJc w:val="left"/>
      <w:pPr>
        <w:ind w:left="2367" w:hanging="360"/>
      </w:pPr>
      <w:rPr>
        <w:rFonts w:ascii="Wingdings" w:hAnsi="Wingdings" w:hint="default"/>
      </w:rPr>
    </w:lvl>
    <w:lvl w:ilvl="3" w:tplc="20000001">
      <w:start w:val="1"/>
      <w:numFmt w:val="bullet"/>
      <w:lvlText w:val=""/>
      <w:lvlJc w:val="left"/>
      <w:pPr>
        <w:ind w:left="3087" w:hanging="360"/>
      </w:pPr>
      <w:rPr>
        <w:rFonts w:ascii="Symbol" w:hAnsi="Symbol" w:hint="default"/>
      </w:rPr>
    </w:lvl>
    <w:lvl w:ilvl="4" w:tplc="20000003">
      <w:start w:val="1"/>
      <w:numFmt w:val="bullet"/>
      <w:lvlText w:val="o"/>
      <w:lvlJc w:val="left"/>
      <w:pPr>
        <w:ind w:left="3807" w:hanging="360"/>
      </w:pPr>
      <w:rPr>
        <w:rFonts w:ascii="Courier New" w:hAnsi="Courier New" w:cs="Courier New" w:hint="default"/>
      </w:rPr>
    </w:lvl>
    <w:lvl w:ilvl="5" w:tplc="20000005">
      <w:start w:val="1"/>
      <w:numFmt w:val="bullet"/>
      <w:lvlText w:val=""/>
      <w:lvlJc w:val="left"/>
      <w:pPr>
        <w:ind w:left="4527" w:hanging="360"/>
      </w:pPr>
      <w:rPr>
        <w:rFonts w:ascii="Wingdings" w:hAnsi="Wingdings" w:hint="default"/>
      </w:rPr>
    </w:lvl>
    <w:lvl w:ilvl="6" w:tplc="20000001">
      <w:start w:val="1"/>
      <w:numFmt w:val="bullet"/>
      <w:lvlText w:val=""/>
      <w:lvlJc w:val="left"/>
      <w:pPr>
        <w:ind w:left="5247" w:hanging="360"/>
      </w:pPr>
      <w:rPr>
        <w:rFonts w:ascii="Symbol" w:hAnsi="Symbol" w:hint="default"/>
      </w:rPr>
    </w:lvl>
    <w:lvl w:ilvl="7" w:tplc="20000003">
      <w:start w:val="1"/>
      <w:numFmt w:val="bullet"/>
      <w:lvlText w:val="o"/>
      <w:lvlJc w:val="left"/>
      <w:pPr>
        <w:ind w:left="5967" w:hanging="360"/>
      </w:pPr>
      <w:rPr>
        <w:rFonts w:ascii="Courier New" w:hAnsi="Courier New" w:cs="Courier New" w:hint="default"/>
      </w:rPr>
    </w:lvl>
    <w:lvl w:ilvl="8" w:tplc="20000005">
      <w:start w:val="1"/>
      <w:numFmt w:val="bullet"/>
      <w:lvlText w:val=""/>
      <w:lvlJc w:val="left"/>
      <w:pPr>
        <w:ind w:left="6687" w:hanging="360"/>
      </w:pPr>
      <w:rPr>
        <w:rFonts w:ascii="Wingdings" w:hAnsi="Wingdings" w:hint="default"/>
      </w:rPr>
    </w:lvl>
  </w:abstractNum>
  <w:abstractNum w:abstractNumId="12" w15:restartNumberingAfterBreak="0">
    <w:nsid w:val="63810BD2"/>
    <w:multiLevelType w:val="hybridMultilevel"/>
    <w:tmpl w:val="7C8A4884"/>
    <w:lvl w:ilvl="0" w:tplc="0422000F">
      <w:start w:val="1"/>
      <w:numFmt w:val="decimal"/>
      <w:lvlText w:val="%1."/>
      <w:lvlJc w:val="left"/>
      <w:pPr>
        <w:ind w:left="360"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13" w15:restartNumberingAfterBreak="0">
    <w:nsid w:val="6BB96A3D"/>
    <w:multiLevelType w:val="hybridMultilevel"/>
    <w:tmpl w:val="0D0C0948"/>
    <w:lvl w:ilvl="0" w:tplc="0422000F">
      <w:start w:val="1"/>
      <w:numFmt w:val="decimal"/>
      <w:lvlText w:val="%1."/>
      <w:lvlJc w:val="left"/>
      <w:pPr>
        <w:ind w:left="502" w:hanging="360"/>
      </w:pPr>
    </w:lvl>
    <w:lvl w:ilvl="1" w:tplc="04220019" w:tentative="1">
      <w:start w:val="1"/>
      <w:numFmt w:val="lowerLetter"/>
      <w:lvlText w:val="%2."/>
      <w:lvlJc w:val="left"/>
      <w:pPr>
        <w:ind w:left="1156" w:hanging="360"/>
      </w:pPr>
    </w:lvl>
    <w:lvl w:ilvl="2" w:tplc="0422001B" w:tentative="1">
      <w:start w:val="1"/>
      <w:numFmt w:val="lowerRoman"/>
      <w:lvlText w:val="%3."/>
      <w:lvlJc w:val="right"/>
      <w:pPr>
        <w:ind w:left="1876" w:hanging="180"/>
      </w:pPr>
    </w:lvl>
    <w:lvl w:ilvl="3" w:tplc="0422000F" w:tentative="1">
      <w:start w:val="1"/>
      <w:numFmt w:val="decimal"/>
      <w:lvlText w:val="%4."/>
      <w:lvlJc w:val="left"/>
      <w:pPr>
        <w:ind w:left="2596" w:hanging="360"/>
      </w:pPr>
    </w:lvl>
    <w:lvl w:ilvl="4" w:tplc="04220019" w:tentative="1">
      <w:start w:val="1"/>
      <w:numFmt w:val="lowerLetter"/>
      <w:lvlText w:val="%5."/>
      <w:lvlJc w:val="left"/>
      <w:pPr>
        <w:ind w:left="3316" w:hanging="360"/>
      </w:pPr>
    </w:lvl>
    <w:lvl w:ilvl="5" w:tplc="0422001B" w:tentative="1">
      <w:start w:val="1"/>
      <w:numFmt w:val="lowerRoman"/>
      <w:lvlText w:val="%6."/>
      <w:lvlJc w:val="right"/>
      <w:pPr>
        <w:ind w:left="4036" w:hanging="180"/>
      </w:pPr>
    </w:lvl>
    <w:lvl w:ilvl="6" w:tplc="0422000F" w:tentative="1">
      <w:start w:val="1"/>
      <w:numFmt w:val="decimal"/>
      <w:lvlText w:val="%7."/>
      <w:lvlJc w:val="left"/>
      <w:pPr>
        <w:ind w:left="4756" w:hanging="360"/>
      </w:pPr>
    </w:lvl>
    <w:lvl w:ilvl="7" w:tplc="04220019" w:tentative="1">
      <w:start w:val="1"/>
      <w:numFmt w:val="lowerLetter"/>
      <w:lvlText w:val="%8."/>
      <w:lvlJc w:val="left"/>
      <w:pPr>
        <w:ind w:left="5476" w:hanging="360"/>
      </w:pPr>
    </w:lvl>
    <w:lvl w:ilvl="8" w:tplc="0422001B" w:tentative="1">
      <w:start w:val="1"/>
      <w:numFmt w:val="lowerRoman"/>
      <w:lvlText w:val="%9."/>
      <w:lvlJc w:val="right"/>
      <w:pPr>
        <w:ind w:left="6196" w:hanging="180"/>
      </w:pPr>
    </w:lvl>
  </w:abstractNum>
  <w:abstractNum w:abstractNumId="14" w15:restartNumberingAfterBreak="0">
    <w:nsid w:val="72613FF0"/>
    <w:multiLevelType w:val="hybridMultilevel"/>
    <w:tmpl w:val="16F64DC6"/>
    <w:lvl w:ilvl="0" w:tplc="E2E03E36">
      <w:start w:val="1"/>
      <w:numFmt w:val="decimal"/>
      <w:suff w:val="space"/>
      <w:lvlText w:val="%1)"/>
      <w:lvlJc w:val="left"/>
      <w:pPr>
        <w:ind w:left="36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16cid:durableId="1293829501">
    <w:abstractNumId w:val="0"/>
  </w:num>
  <w:num w:numId="2" w16cid:durableId="113014875">
    <w:abstractNumId w:val="8"/>
  </w:num>
  <w:num w:numId="3" w16cid:durableId="788477678">
    <w:abstractNumId w:val="13"/>
  </w:num>
  <w:num w:numId="4" w16cid:durableId="2064675652">
    <w:abstractNumId w:val="6"/>
  </w:num>
  <w:num w:numId="5" w16cid:durableId="1263952865">
    <w:abstractNumId w:val="12"/>
  </w:num>
  <w:num w:numId="6" w16cid:durableId="970938801">
    <w:abstractNumId w:val="4"/>
  </w:num>
  <w:num w:numId="7" w16cid:durableId="1465074354">
    <w:abstractNumId w:val="9"/>
  </w:num>
  <w:num w:numId="8" w16cid:durableId="1828201074">
    <w:abstractNumId w:val="14"/>
  </w:num>
  <w:num w:numId="9" w16cid:durableId="171605565">
    <w:abstractNumId w:val="3"/>
  </w:num>
  <w:num w:numId="10" w16cid:durableId="775908232">
    <w:abstractNumId w:val="5"/>
  </w:num>
  <w:num w:numId="11" w16cid:durableId="626663157">
    <w:abstractNumId w:val="5"/>
  </w:num>
  <w:num w:numId="12" w16cid:durableId="672072613">
    <w:abstractNumId w:val="5"/>
  </w:num>
  <w:num w:numId="13" w16cid:durableId="1398623201">
    <w:abstractNumId w:val="2"/>
  </w:num>
  <w:num w:numId="14" w16cid:durableId="1766073819">
    <w:abstractNumId w:val="7"/>
  </w:num>
  <w:num w:numId="15" w16cid:durableId="136336251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6F1"/>
    <w:rsid w:val="000A7220"/>
    <w:rsid w:val="00107357"/>
    <w:rsid w:val="00274F60"/>
    <w:rsid w:val="002809AC"/>
    <w:rsid w:val="00290A68"/>
    <w:rsid w:val="00360DA3"/>
    <w:rsid w:val="0041652A"/>
    <w:rsid w:val="00632584"/>
    <w:rsid w:val="0069632D"/>
    <w:rsid w:val="006E2EC8"/>
    <w:rsid w:val="00772025"/>
    <w:rsid w:val="0099458C"/>
    <w:rsid w:val="00A83654"/>
    <w:rsid w:val="00CD198A"/>
    <w:rsid w:val="00CD3552"/>
    <w:rsid w:val="00CE43E3"/>
    <w:rsid w:val="00D07732"/>
    <w:rsid w:val="00DE769D"/>
    <w:rsid w:val="00E426F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FC91D"/>
  <w15:chartTrackingRefBased/>
  <w15:docId w15:val="{A7D5B611-A0AC-44F4-B547-1B5D3CF9F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rsid w:val="00290A68"/>
    <w:pPr>
      <w:keepNext/>
      <w:keepLines/>
      <w:spacing w:before="480" w:after="120" w:line="276" w:lineRule="auto"/>
      <w:outlineLvl w:val="0"/>
    </w:pPr>
    <w:rPr>
      <w:rFonts w:ascii="Calibri" w:eastAsia="SimSun" w:hAnsi="Calibri" w:cs="Times New Roman"/>
      <w:b/>
      <w:sz w:val="48"/>
      <w:szCs w:val="48"/>
      <w:lang w:eastAsia="uk-UA"/>
    </w:rPr>
  </w:style>
  <w:style w:type="paragraph" w:styleId="2">
    <w:name w:val="heading 2"/>
    <w:basedOn w:val="a"/>
    <w:next w:val="a"/>
    <w:link w:val="20"/>
    <w:rsid w:val="00290A68"/>
    <w:pPr>
      <w:keepNext/>
      <w:keepLines/>
      <w:spacing w:before="360" w:after="80" w:line="276" w:lineRule="auto"/>
      <w:outlineLvl w:val="1"/>
    </w:pPr>
    <w:rPr>
      <w:rFonts w:ascii="Calibri" w:eastAsia="SimSun" w:hAnsi="Calibri" w:cs="Times New Roman"/>
      <w:b/>
      <w:sz w:val="36"/>
      <w:szCs w:val="36"/>
      <w:lang w:eastAsia="uk-UA"/>
    </w:rPr>
  </w:style>
  <w:style w:type="paragraph" w:styleId="3">
    <w:name w:val="heading 3"/>
    <w:basedOn w:val="a"/>
    <w:next w:val="a"/>
    <w:link w:val="30"/>
    <w:rsid w:val="00290A68"/>
    <w:pPr>
      <w:keepNext/>
      <w:keepLines/>
      <w:spacing w:before="280" w:after="80" w:line="276" w:lineRule="auto"/>
      <w:outlineLvl w:val="2"/>
    </w:pPr>
    <w:rPr>
      <w:rFonts w:ascii="Calibri" w:eastAsia="SimSun" w:hAnsi="Calibri" w:cs="Times New Roman"/>
      <w:b/>
      <w:sz w:val="28"/>
      <w:szCs w:val="28"/>
      <w:lang w:eastAsia="uk-UA"/>
    </w:rPr>
  </w:style>
  <w:style w:type="paragraph" w:styleId="4">
    <w:name w:val="heading 4"/>
    <w:basedOn w:val="a"/>
    <w:next w:val="a"/>
    <w:link w:val="40"/>
    <w:rsid w:val="00290A68"/>
    <w:pPr>
      <w:keepNext/>
      <w:keepLines/>
      <w:spacing w:before="240" w:after="40" w:line="276" w:lineRule="auto"/>
      <w:outlineLvl w:val="3"/>
    </w:pPr>
    <w:rPr>
      <w:rFonts w:ascii="Calibri" w:eastAsia="SimSun" w:hAnsi="Calibri" w:cs="Times New Roman"/>
      <w:b/>
      <w:sz w:val="24"/>
      <w:szCs w:val="24"/>
      <w:lang w:eastAsia="uk-UA"/>
    </w:rPr>
  </w:style>
  <w:style w:type="paragraph" w:styleId="5">
    <w:name w:val="heading 5"/>
    <w:basedOn w:val="a"/>
    <w:next w:val="a"/>
    <w:link w:val="50"/>
    <w:rsid w:val="00290A68"/>
    <w:pPr>
      <w:keepNext/>
      <w:keepLines/>
      <w:spacing w:before="220" w:after="40" w:line="276" w:lineRule="auto"/>
      <w:outlineLvl w:val="4"/>
    </w:pPr>
    <w:rPr>
      <w:rFonts w:ascii="Calibri" w:eastAsia="SimSun" w:hAnsi="Calibri" w:cs="Times New Roman"/>
      <w:b/>
      <w:lang w:eastAsia="uk-UA"/>
    </w:rPr>
  </w:style>
  <w:style w:type="paragraph" w:styleId="6">
    <w:name w:val="heading 6"/>
    <w:basedOn w:val="a"/>
    <w:next w:val="a"/>
    <w:link w:val="60"/>
    <w:rsid w:val="00290A68"/>
    <w:pPr>
      <w:keepNext/>
      <w:keepLines/>
      <w:spacing w:before="200" w:after="40" w:line="276" w:lineRule="auto"/>
      <w:outlineLvl w:val="5"/>
    </w:pPr>
    <w:rPr>
      <w:rFonts w:ascii="Calibri" w:eastAsia="SimSun" w:hAnsi="Calibri" w:cs="Times New Roman"/>
      <w:b/>
      <w:sz w:val="20"/>
      <w:szCs w:val="20"/>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90A68"/>
    <w:rPr>
      <w:rFonts w:ascii="Calibri" w:eastAsia="SimSun" w:hAnsi="Calibri" w:cs="Times New Roman"/>
      <w:b/>
      <w:sz w:val="48"/>
      <w:szCs w:val="48"/>
      <w:lang w:eastAsia="uk-UA"/>
    </w:rPr>
  </w:style>
  <w:style w:type="character" w:customStyle="1" w:styleId="20">
    <w:name w:val="Заголовок 2 Знак"/>
    <w:basedOn w:val="a0"/>
    <w:link w:val="2"/>
    <w:rsid w:val="00290A68"/>
    <w:rPr>
      <w:rFonts w:ascii="Calibri" w:eastAsia="SimSun" w:hAnsi="Calibri" w:cs="Times New Roman"/>
      <w:b/>
      <w:sz w:val="36"/>
      <w:szCs w:val="36"/>
      <w:lang w:eastAsia="uk-UA"/>
    </w:rPr>
  </w:style>
  <w:style w:type="character" w:customStyle="1" w:styleId="30">
    <w:name w:val="Заголовок 3 Знак"/>
    <w:basedOn w:val="a0"/>
    <w:link w:val="3"/>
    <w:rsid w:val="00290A68"/>
    <w:rPr>
      <w:rFonts w:ascii="Calibri" w:eastAsia="SimSun" w:hAnsi="Calibri" w:cs="Times New Roman"/>
      <w:b/>
      <w:sz w:val="28"/>
      <w:szCs w:val="28"/>
      <w:lang w:eastAsia="uk-UA"/>
    </w:rPr>
  </w:style>
  <w:style w:type="character" w:customStyle="1" w:styleId="40">
    <w:name w:val="Заголовок 4 Знак"/>
    <w:basedOn w:val="a0"/>
    <w:link w:val="4"/>
    <w:rsid w:val="00290A68"/>
    <w:rPr>
      <w:rFonts w:ascii="Calibri" w:eastAsia="SimSun" w:hAnsi="Calibri" w:cs="Times New Roman"/>
      <w:b/>
      <w:sz w:val="24"/>
      <w:szCs w:val="24"/>
      <w:lang w:eastAsia="uk-UA"/>
    </w:rPr>
  </w:style>
  <w:style w:type="character" w:customStyle="1" w:styleId="50">
    <w:name w:val="Заголовок 5 Знак"/>
    <w:basedOn w:val="a0"/>
    <w:link w:val="5"/>
    <w:rsid w:val="00290A68"/>
    <w:rPr>
      <w:rFonts w:ascii="Calibri" w:eastAsia="SimSun" w:hAnsi="Calibri" w:cs="Times New Roman"/>
      <w:b/>
      <w:lang w:eastAsia="uk-UA"/>
    </w:rPr>
  </w:style>
  <w:style w:type="character" w:customStyle="1" w:styleId="60">
    <w:name w:val="Заголовок 6 Знак"/>
    <w:basedOn w:val="a0"/>
    <w:link w:val="6"/>
    <w:rsid w:val="00290A68"/>
    <w:rPr>
      <w:rFonts w:ascii="Calibri" w:eastAsia="SimSun" w:hAnsi="Calibri" w:cs="Times New Roman"/>
      <w:b/>
      <w:sz w:val="20"/>
      <w:szCs w:val="20"/>
      <w:lang w:eastAsia="uk-UA"/>
    </w:rPr>
  </w:style>
  <w:style w:type="numbering" w:customStyle="1" w:styleId="11">
    <w:name w:val="Немає списку1"/>
    <w:next w:val="a2"/>
    <w:uiPriority w:val="99"/>
    <w:semiHidden/>
    <w:unhideWhenUsed/>
    <w:rsid w:val="00290A68"/>
  </w:style>
  <w:style w:type="table" w:customStyle="1" w:styleId="TableNormal">
    <w:name w:val="Table Normal"/>
    <w:rsid w:val="00290A68"/>
    <w:pPr>
      <w:spacing w:after="200" w:line="276" w:lineRule="auto"/>
    </w:pPr>
    <w:rPr>
      <w:rFonts w:ascii="Calibri" w:eastAsia="SimSun" w:hAnsi="Calibri" w:cs="Calibri"/>
      <w:lang w:eastAsia="uk-UA"/>
    </w:rPr>
    <w:tblPr>
      <w:tblCellMar>
        <w:top w:w="0" w:type="dxa"/>
        <w:left w:w="0" w:type="dxa"/>
        <w:bottom w:w="0" w:type="dxa"/>
        <w:right w:w="0" w:type="dxa"/>
      </w:tblCellMar>
    </w:tblPr>
  </w:style>
  <w:style w:type="paragraph" w:styleId="a3">
    <w:name w:val="Title"/>
    <w:basedOn w:val="a"/>
    <w:next w:val="a"/>
    <w:link w:val="a4"/>
    <w:rsid w:val="00290A68"/>
    <w:pPr>
      <w:keepNext/>
      <w:keepLines/>
      <w:spacing w:before="480" w:after="120" w:line="276" w:lineRule="auto"/>
    </w:pPr>
    <w:rPr>
      <w:rFonts w:ascii="Calibri" w:eastAsia="SimSun" w:hAnsi="Calibri" w:cs="Times New Roman"/>
      <w:b/>
      <w:sz w:val="72"/>
      <w:szCs w:val="72"/>
      <w:lang w:eastAsia="uk-UA"/>
    </w:rPr>
  </w:style>
  <w:style w:type="character" w:customStyle="1" w:styleId="a4">
    <w:name w:val="Назва Знак"/>
    <w:basedOn w:val="a0"/>
    <w:link w:val="a3"/>
    <w:rsid w:val="00290A68"/>
    <w:rPr>
      <w:rFonts w:ascii="Calibri" w:eastAsia="SimSun" w:hAnsi="Calibri" w:cs="Times New Roman"/>
      <w:b/>
      <w:sz w:val="72"/>
      <w:szCs w:val="72"/>
      <w:lang w:eastAsia="uk-UA"/>
    </w:rPr>
  </w:style>
  <w:style w:type="paragraph" w:styleId="a5">
    <w:name w:val="Normal (Web)"/>
    <w:basedOn w:val="a"/>
    <w:uiPriority w:val="99"/>
    <w:unhideWhenUsed/>
    <w:rsid w:val="00290A6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0">
    <w:name w:val="rvts0"/>
    <w:basedOn w:val="a0"/>
    <w:rsid w:val="00290A68"/>
  </w:style>
  <w:style w:type="paragraph" w:customStyle="1" w:styleId="rvps2">
    <w:name w:val="rvps2"/>
    <w:basedOn w:val="a"/>
    <w:rsid w:val="00290A6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6">
    <w:name w:val="Emphasis"/>
    <w:uiPriority w:val="20"/>
    <w:qFormat/>
    <w:rsid w:val="00290A68"/>
    <w:rPr>
      <w:i/>
      <w:iCs/>
    </w:rPr>
  </w:style>
  <w:style w:type="character" w:customStyle="1" w:styleId="rvts11">
    <w:name w:val="rvts11"/>
    <w:basedOn w:val="a0"/>
    <w:rsid w:val="00290A68"/>
  </w:style>
  <w:style w:type="paragraph" w:styleId="a7">
    <w:name w:val="Subtitle"/>
    <w:basedOn w:val="a"/>
    <w:next w:val="a"/>
    <w:link w:val="a8"/>
    <w:rsid w:val="00290A68"/>
    <w:pPr>
      <w:keepNext/>
      <w:keepLines/>
      <w:spacing w:before="360" w:after="80" w:line="276" w:lineRule="auto"/>
    </w:pPr>
    <w:rPr>
      <w:rFonts w:ascii="Georgia" w:eastAsia="Georgia" w:hAnsi="Georgia" w:cs="Georgia"/>
      <w:i/>
      <w:color w:val="666666"/>
      <w:sz w:val="48"/>
      <w:szCs w:val="48"/>
      <w:lang w:eastAsia="uk-UA"/>
    </w:rPr>
  </w:style>
  <w:style w:type="character" w:customStyle="1" w:styleId="a8">
    <w:name w:val="Підзаголовок Знак"/>
    <w:basedOn w:val="a0"/>
    <w:link w:val="a7"/>
    <w:rsid w:val="00290A68"/>
    <w:rPr>
      <w:rFonts w:ascii="Georgia" w:eastAsia="Georgia" w:hAnsi="Georgia" w:cs="Georgia"/>
      <w:i/>
      <w:color w:val="666666"/>
      <w:sz w:val="48"/>
      <w:szCs w:val="48"/>
      <w:lang w:eastAsia="uk-UA"/>
    </w:rPr>
  </w:style>
  <w:style w:type="table" w:customStyle="1" w:styleId="12">
    <w:name w:val="Сетка таблицы1"/>
    <w:basedOn w:val="a1"/>
    <w:next w:val="a9"/>
    <w:uiPriority w:val="39"/>
    <w:rsid w:val="00290A68"/>
    <w:pPr>
      <w:spacing w:after="0" w:line="240" w:lineRule="auto"/>
    </w:pPr>
    <w:rPr>
      <w:rFonts w:ascii="Calibri" w:eastAsia="SimSun"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290A68"/>
    <w:pPr>
      <w:spacing w:after="0" w:line="240" w:lineRule="auto"/>
    </w:pPr>
    <w:rPr>
      <w:rFonts w:ascii="Calibri" w:eastAsia="SimSu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290A68"/>
    <w:pPr>
      <w:spacing w:after="0" w:line="240" w:lineRule="auto"/>
    </w:pPr>
    <w:rPr>
      <w:rFonts w:ascii="Segoe UI" w:eastAsia="SimSun" w:hAnsi="Segoe UI" w:cs="Segoe UI"/>
      <w:sz w:val="18"/>
      <w:szCs w:val="18"/>
      <w:lang w:eastAsia="uk-UA"/>
    </w:rPr>
  </w:style>
  <w:style w:type="character" w:customStyle="1" w:styleId="ab">
    <w:name w:val="Текст у виносці Знак"/>
    <w:basedOn w:val="a0"/>
    <w:link w:val="aa"/>
    <w:uiPriority w:val="99"/>
    <w:semiHidden/>
    <w:rsid w:val="00290A68"/>
    <w:rPr>
      <w:rFonts w:ascii="Segoe UI" w:eastAsia="SimSun" w:hAnsi="Segoe UI" w:cs="Segoe UI"/>
      <w:sz w:val="18"/>
      <w:szCs w:val="18"/>
      <w:lang w:eastAsia="uk-UA"/>
    </w:rPr>
  </w:style>
  <w:style w:type="paragraph" w:styleId="ac">
    <w:name w:val="List Paragraph"/>
    <w:basedOn w:val="a"/>
    <w:uiPriority w:val="34"/>
    <w:qFormat/>
    <w:rsid w:val="00290A68"/>
    <w:pPr>
      <w:spacing w:after="200" w:line="276" w:lineRule="auto"/>
      <w:ind w:left="720"/>
      <w:contextualSpacing/>
    </w:pPr>
    <w:rPr>
      <w:rFonts w:ascii="Calibri" w:eastAsia="SimSun" w:hAnsi="Calibri" w:cs="Times New Roman"/>
      <w:lang w:eastAsia="uk-UA"/>
    </w:rPr>
  </w:style>
  <w:style w:type="character" w:customStyle="1" w:styleId="13">
    <w:name w:val="Гіперпосилання1"/>
    <w:basedOn w:val="a0"/>
    <w:uiPriority w:val="99"/>
    <w:unhideWhenUsed/>
    <w:rsid w:val="00290A68"/>
    <w:rPr>
      <w:color w:val="0563C1"/>
      <w:u w:val="single"/>
    </w:rPr>
  </w:style>
  <w:style w:type="paragraph" w:customStyle="1" w:styleId="14">
    <w:name w:val="Назва об'єкта1"/>
    <w:basedOn w:val="a"/>
    <w:next w:val="a"/>
    <w:uiPriority w:val="35"/>
    <w:unhideWhenUsed/>
    <w:qFormat/>
    <w:rsid w:val="00290A68"/>
    <w:pPr>
      <w:spacing w:after="200" w:line="240" w:lineRule="auto"/>
    </w:pPr>
    <w:rPr>
      <w:rFonts w:ascii="Calibri" w:eastAsia="SimSun" w:hAnsi="Calibri" w:cs="Times New Roman"/>
      <w:i/>
      <w:iCs/>
      <w:color w:val="44546A"/>
      <w:sz w:val="18"/>
      <w:szCs w:val="18"/>
      <w:lang w:eastAsia="uk-UA"/>
    </w:rPr>
  </w:style>
  <w:style w:type="character" w:customStyle="1" w:styleId="rvts9">
    <w:name w:val="rvts9"/>
    <w:basedOn w:val="a0"/>
    <w:rsid w:val="00290A68"/>
  </w:style>
  <w:style w:type="character" w:customStyle="1" w:styleId="qadatetimestart">
    <w:name w:val="qa_date_time_start"/>
    <w:basedOn w:val="a0"/>
    <w:rsid w:val="00290A68"/>
  </w:style>
  <w:style w:type="character" w:customStyle="1" w:styleId="qadatetimeend">
    <w:name w:val="qa_date_time_end"/>
    <w:basedOn w:val="a0"/>
    <w:rsid w:val="00290A68"/>
  </w:style>
  <w:style w:type="table" w:customStyle="1" w:styleId="21">
    <w:name w:val="Сетка таблицы2"/>
    <w:basedOn w:val="a1"/>
    <w:next w:val="a9"/>
    <w:uiPriority w:val="99"/>
    <w:rsid w:val="00290A6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1"/>
    <w:next w:val="a9"/>
    <w:uiPriority w:val="99"/>
    <w:rsid w:val="00290A6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9"/>
    <w:uiPriority w:val="99"/>
    <w:rsid w:val="00290A68"/>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Незакрита згадка1"/>
    <w:basedOn w:val="a0"/>
    <w:uiPriority w:val="99"/>
    <w:semiHidden/>
    <w:unhideWhenUsed/>
    <w:rsid w:val="00290A68"/>
    <w:rPr>
      <w:color w:val="605E5C"/>
      <w:shd w:val="clear" w:color="auto" w:fill="E1DFDD"/>
    </w:rPr>
  </w:style>
  <w:style w:type="character" w:customStyle="1" w:styleId="16">
    <w:name w:val="Переглянуте гіперпосилання1"/>
    <w:basedOn w:val="a0"/>
    <w:uiPriority w:val="99"/>
    <w:semiHidden/>
    <w:unhideWhenUsed/>
    <w:rsid w:val="00290A68"/>
    <w:rPr>
      <w:color w:val="954F72"/>
      <w:u w:val="single"/>
    </w:rPr>
  </w:style>
  <w:style w:type="character" w:styleId="ad">
    <w:name w:val="annotation reference"/>
    <w:basedOn w:val="a0"/>
    <w:uiPriority w:val="99"/>
    <w:semiHidden/>
    <w:unhideWhenUsed/>
    <w:rsid w:val="00290A68"/>
    <w:rPr>
      <w:sz w:val="16"/>
      <w:szCs w:val="16"/>
    </w:rPr>
  </w:style>
  <w:style w:type="paragraph" w:styleId="ae">
    <w:name w:val="annotation text"/>
    <w:basedOn w:val="a"/>
    <w:link w:val="af"/>
    <w:uiPriority w:val="99"/>
    <w:semiHidden/>
    <w:unhideWhenUsed/>
    <w:rsid w:val="00290A68"/>
    <w:pPr>
      <w:spacing w:after="200" w:line="240" w:lineRule="auto"/>
    </w:pPr>
    <w:rPr>
      <w:rFonts w:ascii="Calibri" w:eastAsia="SimSun" w:hAnsi="Calibri" w:cs="Times New Roman"/>
      <w:sz w:val="20"/>
      <w:szCs w:val="20"/>
      <w:lang w:eastAsia="uk-UA"/>
    </w:rPr>
  </w:style>
  <w:style w:type="character" w:customStyle="1" w:styleId="af">
    <w:name w:val="Текст примітки Знак"/>
    <w:basedOn w:val="a0"/>
    <w:link w:val="ae"/>
    <w:uiPriority w:val="99"/>
    <w:semiHidden/>
    <w:rsid w:val="00290A68"/>
    <w:rPr>
      <w:rFonts w:ascii="Calibri" w:eastAsia="SimSun" w:hAnsi="Calibri" w:cs="Times New Roman"/>
      <w:sz w:val="20"/>
      <w:szCs w:val="20"/>
      <w:lang w:eastAsia="uk-UA"/>
    </w:rPr>
  </w:style>
  <w:style w:type="paragraph" w:styleId="af0">
    <w:name w:val="annotation subject"/>
    <w:basedOn w:val="ae"/>
    <w:next w:val="ae"/>
    <w:link w:val="af1"/>
    <w:uiPriority w:val="99"/>
    <w:semiHidden/>
    <w:unhideWhenUsed/>
    <w:rsid w:val="00290A68"/>
    <w:rPr>
      <w:b/>
      <w:bCs/>
    </w:rPr>
  </w:style>
  <w:style w:type="character" w:customStyle="1" w:styleId="af1">
    <w:name w:val="Тема примітки Знак"/>
    <w:basedOn w:val="af"/>
    <w:link w:val="af0"/>
    <w:uiPriority w:val="99"/>
    <w:semiHidden/>
    <w:rsid w:val="00290A68"/>
    <w:rPr>
      <w:rFonts w:ascii="Calibri" w:eastAsia="SimSun" w:hAnsi="Calibri" w:cs="Times New Roman"/>
      <w:b/>
      <w:bCs/>
      <w:sz w:val="20"/>
      <w:szCs w:val="20"/>
      <w:lang w:eastAsia="uk-UA"/>
    </w:rPr>
  </w:style>
  <w:style w:type="character" w:styleId="af2">
    <w:name w:val="Unresolved Mention"/>
    <w:basedOn w:val="a0"/>
    <w:uiPriority w:val="99"/>
    <w:semiHidden/>
    <w:unhideWhenUsed/>
    <w:rsid w:val="00290A68"/>
    <w:rPr>
      <w:color w:val="605E5C"/>
      <w:shd w:val="clear" w:color="auto" w:fill="E1DFDD"/>
    </w:rPr>
  </w:style>
  <w:style w:type="numbering" w:customStyle="1" w:styleId="110">
    <w:name w:val="Немає списку11"/>
    <w:next w:val="a2"/>
    <w:uiPriority w:val="99"/>
    <w:semiHidden/>
    <w:unhideWhenUsed/>
    <w:rsid w:val="00290A68"/>
  </w:style>
  <w:style w:type="table" w:customStyle="1" w:styleId="17">
    <w:name w:val="Сітка таблиці1"/>
    <w:basedOn w:val="a1"/>
    <w:next w:val="a9"/>
    <w:uiPriority w:val="39"/>
    <w:rsid w:val="00290A68"/>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ітка таблиці2"/>
    <w:basedOn w:val="a1"/>
    <w:next w:val="a9"/>
    <w:uiPriority w:val="39"/>
    <w:rsid w:val="00290A6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290A68"/>
    <w:pPr>
      <w:tabs>
        <w:tab w:val="center" w:pos="4677"/>
        <w:tab w:val="right" w:pos="9355"/>
      </w:tabs>
      <w:spacing w:after="0" w:line="240" w:lineRule="auto"/>
    </w:pPr>
    <w:rPr>
      <w:rFonts w:ascii="Calibri" w:eastAsia="Calibri" w:hAnsi="Calibri" w:cs="Times New Roman"/>
    </w:rPr>
  </w:style>
  <w:style w:type="character" w:customStyle="1" w:styleId="af4">
    <w:name w:val="Верхній колонтитул Знак"/>
    <w:basedOn w:val="a0"/>
    <w:link w:val="af3"/>
    <w:uiPriority w:val="99"/>
    <w:rsid w:val="00290A68"/>
    <w:rPr>
      <w:rFonts w:ascii="Calibri" w:eastAsia="Calibri" w:hAnsi="Calibri" w:cs="Times New Roman"/>
    </w:rPr>
  </w:style>
  <w:style w:type="paragraph" w:styleId="af5">
    <w:name w:val="footer"/>
    <w:basedOn w:val="a"/>
    <w:link w:val="af6"/>
    <w:uiPriority w:val="99"/>
    <w:unhideWhenUsed/>
    <w:rsid w:val="00290A68"/>
    <w:pPr>
      <w:tabs>
        <w:tab w:val="center" w:pos="4677"/>
        <w:tab w:val="right" w:pos="9355"/>
      </w:tabs>
      <w:spacing w:after="0" w:line="240" w:lineRule="auto"/>
    </w:pPr>
    <w:rPr>
      <w:rFonts w:ascii="Calibri" w:eastAsia="Calibri" w:hAnsi="Calibri" w:cs="Times New Roman"/>
    </w:rPr>
  </w:style>
  <w:style w:type="character" w:customStyle="1" w:styleId="af6">
    <w:name w:val="Нижній колонтитул Знак"/>
    <w:basedOn w:val="a0"/>
    <w:link w:val="af5"/>
    <w:uiPriority w:val="99"/>
    <w:rsid w:val="00290A68"/>
    <w:rPr>
      <w:rFonts w:ascii="Calibri" w:eastAsia="Calibri" w:hAnsi="Calibri" w:cs="Times New Roman"/>
    </w:rPr>
  </w:style>
  <w:style w:type="character" w:styleId="af7">
    <w:name w:val="Hyperlink"/>
    <w:basedOn w:val="a0"/>
    <w:uiPriority w:val="99"/>
    <w:semiHidden/>
    <w:unhideWhenUsed/>
    <w:rsid w:val="00290A68"/>
    <w:rPr>
      <w:color w:val="0563C1" w:themeColor="hyperlink"/>
      <w:u w:val="single"/>
    </w:rPr>
  </w:style>
  <w:style w:type="character" w:styleId="af8">
    <w:name w:val="FollowedHyperlink"/>
    <w:basedOn w:val="a0"/>
    <w:uiPriority w:val="99"/>
    <w:semiHidden/>
    <w:unhideWhenUsed/>
    <w:rsid w:val="00290A6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6208817">
      <w:bodyDiv w:val="1"/>
      <w:marLeft w:val="0"/>
      <w:marRight w:val="0"/>
      <w:marTop w:val="0"/>
      <w:marBottom w:val="0"/>
      <w:divBdr>
        <w:top w:val="none" w:sz="0" w:space="0" w:color="auto"/>
        <w:left w:val="none" w:sz="0" w:space="0" w:color="auto"/>
        <w:bottom w:val="none" w:sz="0" w:space="0" w:color="auto"/>
        <w:right w:val="none" w:sz="0" w:space="0" w:color="auto"/>
      </w:divBdr>
    </w:div>
    <w:div w:id="1179538035">
      <w:bodyDiv w:val="1"/>
      <w:marLeft w:val="0"/>
      <w:marRight w:val="0"/>
      <w:marTop w:val="0"/>
      <w:marBottom w:val="0"/>
      <w:divBdr>
        <w:top w:val="none" w:sz="0" w:space="0" w:color="auto"/>
        <w:left w:val="none" w:sz="0" w:space="0" w:color="auto"/>
        <w:bottom w:val="none" w:sz="0" w:space="0" w:color="auto"/>
        <w:right w:val="none" w:sz="0" w:space="0" w:color="auto"/>
      </w:divBdr>
    </w:div>
    <w:div w:id="1184049157">
      <w:bodyDiv w:val="1"/>
      <w:marLeft w:val="0"/>
      <w:marRight w:val="0"/>
      <w:marTop w:val="0"/>
      <w:marBottom w:val="0"/>
      <w:divBdr>
        <w:top w:val="none" w:sz="0" w:space="0" w:color="auto"/>
        <w:left w:val="none" w:sz="0" w:space="0" w:color="auto"/>
        <w:bottom w:val="none" w:sz="0" w:space="0" w:color="auto"/>
        <w:right w:val="none" w:sz="0" w:space="0" w:color="auto"/>
      </w:divBdr>
    </w:div>
    <w:div w:id="1659648782">
      <w:bodyDiv w:val="1"/>
      <w:marLeft w:val="0"/>
      <w:marRight w:val="0"/>
      <w:marTop w:val="0"/>
      <w:marBottom w:val="0"/>
      <w:divBdr>
        <w:top w:val="none" w:sz="0" w:space="0" w:color="auto"/>
        <w:left w:val="none" w:sz="0" w:space="0" w:color="auto"/>
        <w:bottom w:val="none" w:sz="0" w:space="0" w:color="auto"/>
        <w:right w:val="none" w:sz="0" w:space="0" w:color="auto"/>
      </w:divBdr>
    </w:div>
    <w:div w:id="1873420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354-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zakon0.rada.gov.ua/laws/show/994_b05" TargetMode="External"/><Relationship Id="rId5" Type="http://schemas.openxmlformats.org/officeDocument/2006/relationships/hyperlink" Target="http://zakon0.rada.gov.ua/laws/show/994_92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14</Pages>
  <Words>29081</Words>
  <Characters>16577</Characters>
  <Application>Microsoft Office Word</Application>
  <DocSecurity>0</DocSecurity>
  <Lines>138</Lines>
  <Paragraphs>91</Paragraphs>
  <ScaleCrop>false</ScaleCrop>
  <Company/>
  <LinksUpToDate>false</LinksUpToDate>
  <CharactersWithSpaces>45567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16</cp:revision>
  <dcterms:created xsi:type="dcterms:W3CDTF">2023-10-17T11:40:00Z</dcterms:created>
  <dcterms:modified xsi:type="dcterms:W3CDTF">2024-10-04T09:56:00Z</dcterms:modified>
</cp:coreProperties>
</file>