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7B1B4" w14:textId="57F9D175" w:rsidR="001109CF" w:rsidRDefault="001109CF" w:rsidP="006C55A7">
      <w:pPr>
        <w:pStyle w:val="1"/>
        <w:jc w:val="center"/>
      </w:pPr>
      <w:r>
        <w:t>Аналіз регуляторного впливу</w:t>
      </w:r>
    </w:p>
    <w:p w14:paraId="03790FAD" w14:textId="0793828D" w:rsidR="001109CF" w:rsidRPr="000152DC" w:rsidRDefault="001109CF" w:rsidP="006C55A7">
      <w:pPr>
        <w:pStyle w:val="1"/>
        <w:jc w:val="center"/>
        <w:rPr>
          <w:bCs w:val="0"/>
        </w:rPr>
      </w:pPr>
      <w:r w:rsidRPr="000152DC">
        <w:rPr>
          <w:bCs w:val="0"/>
        </w:rPr>
        <w:t>проєкту рішення Глеюватської сільської ради</w:t>
      </w:r>
    </w:p>
    <w:p w14:paraId="164526BB" w14:textId="75EB871B" w:rsidR="001109CF" w:rsidRPr="000152DC" w:rsidRDefault="001109CF" w:rsidP="006C55A7">
      <w:pPr>
        <w:pStyle w:val="1"/>
        <w:jc w:val="center"/>
        <w:rPr>
          <w:bCs w:val="0"/>
        </w:rPr>
      </w:pPr>
      <w:bookmarkStart w:id="0" w:name="_Hlk134611227"/>
      <w:r w:rsidRPr="000152DC">
        <w:rPr>
          <w:bCs w:val="0"/>
        </w:rPr>
        <w:t>«Про встановлення ставок єдиного податку на території</w:t>
      </w:r>
    </w:p>
    <w:p w14:paraId="7CF6005C" w14:textId="4A2B4877" w:rsidR="001109CF" w:rsidRPr="000152DC" w:rsidRDefault="001109CF" w:rsidP="006C55A7">
      <w:pPr>
        <w:pStyle w:val="1"/>
        <w:jc w:val="center"/>
        <w:rPr>
          <w:bCs w:val="0"/>
        </w:rPr>
      </w:pPr>
      <w:r w:rsidRPr="000152DC">
        <w:rPr>
          <w:bCs w:val="0"/>
        </w:rPr>
        <w:t>Гле</w:t>
      </w:r>
      <w:r w:rsidR="002233C9">
        <w:rPr>
          <w:bCs w:val="0"/>
        </w:rPr>
        <w:t>юватської сільської ради на 202</w:t>
      </w:r>
      <w:r w:rsidR="005C6221">
        <w:rPr>
          <w:bCs w:val="0"/>
        </w:rPr>
        <w:t>7</w:t>
      </w:r>
      <w:r w:rsidRPr="000152DC">
        <w:rPr>
          <w:bCs w:val="0"/>
        </w:rPr>
        <w:t xml:space="preserve"> рік»</w:t>
      </w:r>
    </w:p>
    <w:bookmarkEnd w:id="0"/>
    <w:p w14:paraId="0478B7F2" w14:textId="77777777" w:rsidR="001109CF" w:rsidRDefault="001109CF" w:rsidP="006C55A7">
      <w:pPr>
        <w:jc w:val="center"/>
        <w:rPr>
          <w:lang w:val="uk-UA"/>
        </w:rPr>
      </w:pPr>
    </w:p>
    <w:p w14:paraId="38DA9D51" w14:textId="77777777" w:rsidR="006C55A7" w:rsidRDefault="001109CF" w:rsidP="006C55A7">
      <w:pPr>
        <w:ind w:right="-141" w:firstLine="567"/>
        <w:jc w:val="both"/>
        <w:rPr>
          <w:sz w:val="28"/>
          <w:szCs w:val="28"/>
          <w:lang w:val="uk-UA"/>
        </w:rPr>
      </w:pPr>
      <w:r>
        <w:rPr>
          <w:sz w:val="28"/>
          <w:szCs w:val="28"/>
          <w:lang w:val="uk-UA"/>
        </w:rPr>
        <w:t xml:space="preserve">Аналіз регуляторного впливу проєкту рішення </w:t>
      </w:r>
      <w:r w:rsidRPr="000152DC">
        <w:rPr>
          <w:sz w:val="28"/>
          <w:szCs w:val="28"/>
          <w:lang w:val="uk-UA"/>
        </w:rPr>
        <w:t>розроблено</w:t>
      </w:r>
      <w:r w:rsidR="002233C9">
        <w:rPr>
          <w:sz w:val="28"/>
          <w:szCs w:val="28"/>
          <w:lang w:val="uk-UA"/>
        </w:rPr>
        <w:t xml:space="preserve"> </w:t>
      </w:r>
      <w:r w:rsidR="001E13D4">
        <w:rPr>
          <w:sz w:val="28"/>
          <w:szCs w:val="28"/>
          <w:lang w:val="uk-UA"/>
        </w:rPr>
        <w:t xml:space="preserve">Фінансовим відділом </w:t>
      </w:r>
      <w:r w:rsidR="002233C9">
        <w:rPr>
          <w:sz w:val="28"/>
          <w:szCs w:val="28"/>
          <w:lang w:val="uk-UA"/>
        </w:rPr>
        <w:t>Глеюватсько</w:t>
      </w:r>
      <w:r w:rsidR="001E13D4">
        <w:rPr>
          <w:sz w:val="28"/>
          <w:szCs w:val="28"/>
          <w:lang w:val="uk-UA"/>
        </w:rPr>
        <w:t>ї</w:t>
      </w:r>
      <w:r w:rsidR="000152DC" w:rsidRPr="000152DC">
        <w:rPr>
          <w:sz w:val="28"/>
          <w:szCs w:val="28"/>
          <w:lang w:val="uk-UA"/>
        </w:rPr>
        <w:t xml:space="preserve"> сільсько</w:t>
      </w:r>
      <w:r w:rsidR="001E13D4">
        <w:rPr>
          <w:sz w:val="28"/>
          <w:szCs w:val="28"/>
          <w:lang w:val="uk-UA"/>
        </w:rPr>
        <w:t>ї</w:t>
      </w:r>
      <w:r w:rsidR="002233C9">
        <w:rPr>
          <w:sz w:val="28"/>
          <w:szCs w:val="28"/>
          <w:lang w:val="uk-UA"/>
        </w:rPr>
        <w:t xml:space="preserve"> рад</w:t>
      </w:r>
      <w:r w:rsidR="001E13D4">
        <w:rPr>
          <w:sz w:val="28"/>
          <w:szCs w:val="28"/>
          <w:lang w:val="uk-UA"/>
        </w:rPr>
        <w:t>и</w:t>
      </w:r>
      <w:r w:rsidR="000152DC" w:rsidRPr="000152DC">
        <w:rPr>
          <w:sz w:val="28"/>
          <w:szCs w:val="28"/>
          <w:lang w:val="uk-UA"/>
        </w:rPr>
        <w:t xml:space="preserve"> відповідно до вимог</w:t>
      </w:r>
      <w:r w:rsidRPr="000152DC">
        <w:rPr>
          <w:sz w:val="28"/>
          <w:szCs w:val="28"/>
          <w:lang w:val="uk-UA"/>
        </w:rPr>
        <w:t xml:space="preserve"> Закону України «Про засади державної регуляторної політики у сфері </w:t>
      </w:r>
      <w:r w:rsidRPr="005D3FCB">
        <w:rPr>
          <w:sz w:val="28"/>
          <w:szCs w:val="28"/>
          <w:lang w:val="uk-UA"/>
        </w:rPr>
        <w:t>господарської діяльності»</w:t>
      </w:r>
      <w:r w:rsidR="005D3FCB" w:rsidRPr="005D3FCB">
        <w:rPr>
          <w:sz w:val="28"/>
          <w:szCs w:val="28"/>
          <w:lang w:val="uk-UA"/>
        </w:rPr>
        <w:t xml:space="preserve"> від 11.09.2003 №1160-І</w:t>
      </w:r>
      <w:r w:rsidR="005D3FCB" w:rsidRPr="005D3FCB">
        <w:rPr>
          <w:sz w:val="28"/>
          <w:szCs w:val="28"/>
          <w:lang w:val="en-US"/>
        </w:rPr>
        <w:t>V</w:t>
      </w:r>
      <w:r w:rsidRPr="005D3FCB">
        <w:rPr>
          <w:sz w:val="28"/>
          <w:szCs w:val="28"/>
          <w:lang w:val="uk-UA"/>
        </w:rPr>
        <w:t xml:space="preserve">, </w:t>
      </w:r>
      <w:r w:rsidR="005D3FCB" w:rsidRPr="005D3FCB">
        <w:rPr>
          <w:sz w:val="28"/>
          <w:szCs w:val="28"/>
          <w:lang w:val="uk-UA"/>
        </w:rPr>
        <w:t>постанови КМУ від 11.03.2004 №</w:t>
      </w:r>
      <w:r w:rsidR="005D3FCB" w:rsidRPr="005D3FCB">
        <w:rPr>
          <w:sz w:val="28"/>
          <w:szCs w:val="28"/>
        </w:rPr>
        <w:t> </w:t>
      </w:r>
      <w:r w:rsidR="005D3FCB" w:rsidRPr="005D3FCB">
        <w:rPr>
          <w:sz w:val="28"/>
          <w:szCs w:val="28"/>
          <w:lang w:val="uk-UA"/>
        </w:rPr>
        <w:t>308 «Про затвердження методики проведення аналізу впливу та відстеження результативності регуляторного акт</w:t>
      </w:r>
      <w:r w:rsidR="008A3013">
        <w:rPr>
          <w:sz w:val="28"/>
          <w:szCs w:val="28"/>
          <w:lang w:val="uk-UA"/>
        </w:rPr>
        <w:t>у</w:t>
      </w:r>
      <w:r w:rsidR="005D3FCB" w:rsidRPr="005D3FCB">
        <w:rPr>
          <w:sz w:val="28"/>
          <w:szCs w:val="28"/>
          <w:lang w:val="uk-UA"/>
        </w:rPr>
        <w:t>» зі змінами та Податкового кодексу України від 02.12.2010 №</w:t>
      </w:r>
      <w:r w:rsidR="005D3FCB" w:rsidRPr="005D3FCB">
        <w:rPr>
          <w:sz w:val="28"/>
          <w:szCs w:val="28"/>
        </w:rPr>
        <w:t> </w:t>
      </w:r>
      <w:r w:rsidR="005D3FCB" w:rsidRPr="005D3FCB">
        <w:rPr>
          <w:sz w:val="28"/>
          <w:szCs w:val="28"/>
          <w:lang w:val="uk-UA"/>
        </w:rPr>
        <w:t>2755-</w:t>
      </w:r>
      <w:r w:rsidR="005D3FCB" w:rsidRPr="005D3FCB">
        <w:rPr>
          <w:sz w:val="28"/>
          <w:szCs w:val="28"/>
          <w:lang w:val="en-US"/>
        </w:rPr>
        <w:t>V</w:t>
      </w:r>
      <w:r w:rsidR="005D3FCB" w:rsidRPr="005D3FCB">
        <w:rPr>
          <w:sz w:val="28"/>
          <w:szCs w:val="28"/>
          <w:lang w:val="uk-UA"/>
        </w:rPr>
        <w:t>І (зі змінами і доповненнями)</w:t>
      </w:r>
      <w:r w:rsidRPr="005D3FCB">
        <w:rPr>
          <w:sz w:val="28"/>
          <w:szCs w:val="28"/>
          <w:lang w:val="uk-UA"/>
        </w:rPr>
        <w:t>.</w:t>
      </w:r>
    </w:p>
    <w:p w14:paraId="1A1372BA" w14:textId="775EA226" w:rsidR="005D3FCB" w:rsidRPr="006C55A7" w:rsidRDefault="001109CF" w:rsidP="006C55A7">
      <w:pPr>
        <w:ind w:right="-141" w:firstLine="567"/>
        <w:jc w:val="both"/>
        <w:rPr>
          <w:sz w:val="28"/>
          <w:szCs w:val="28"/>
          <w:lang w:val="uk-UA"/>
        </w:rPr>
      </w:pPr>
      <w:r w:rsidRPr="006C55A7">
        <w:rPr>
          <w:sz w:val="28"/>
          <w:szCs w:val="28"/>
          <w:lang w:val="uk-UA"/>
        </w:rPr>
        <w:t xml:space="preserve">Проєкт рішення Глеюватської сільської ради </w:t>
      </w:r>
      <w:r w:rsidR="001343BA" w:rsidRPr="006C55A7">
        <w:rPr>
          <w:sz w:val="28"/>
          <w:szCs w:val="28"/>
          <w:lang w:val="uk-UA"/>
        </w:rPr>
        <w:t>«</w:t>
      </w:r>
      <w:r w:rsidRPr="006C55A7">
        <w:rPr>
          <w:iCs/>
          <w:noProof/>
          <w:sz w:val="28"/>
          <w:szCs w:val="28"/>
          <w:lang w:val="uk-UA"/>
        </w:rPr>
        <w:t xml:space="preserve">Про встановлення ставок </w:t>
      </w:r>
      <w:r w:rsidRPr="006C55A7">
        <w:rPr>
          <w:iCs/>
          <w:sz w:val="28"/>
          <w:szCs w:val="28"/>
          <w:lang w:val="uk-UA"/>
        </w:rPr>
        <w:t xml:space="preserve">єдиного податку на території </w:t>
      </w:r>
      <w:r w:rsidRPr="006C55A7">
        <w:rPr>
          <w:sz w:val="28"/>
          <w:szCs w:val="28"/>
          <w:lang w:val="uk-UA"/>
        </w:rPr>
        <w:t>Гле</w:t>
      </w:r>
      <w:r w:rsidR="002233C9" w:rsidRPr="006C55A7">
        <w:rPr>
          <w:sz w:val="28"/>
          <w:szCs w:val="28"/>
          <w:lang w:val="uk-UA"/>
        </w:rPr>
        <w:t>юватської сільської ради на 202</w:t>
      </w:r>
      <w:r w:rsidR="005C6221">
        <w:rPr>
          <w:sz w:val="28"/>
          <w:szCs w:val="28"/>
          <w:lang w:val="uk-UA"/>
        </w:rPr>
        <w:t>7</w:t>
      </w:r>
      <w:r w:rsidRPr="006C55A7">
        <w:rPr>
          <w:sz w:val="28"/>
          <w:szCs w:val="28"/>
          <w:lang w:val="uk-UA"/>
        </w:rPr>
        <w:t xml:space="preserve"> рік</w:t>
      </w:r>
      <w:r w:rsidR="001343BA" w:rsidRPr="006C55A7">
        <w:rPr>
          <w:sz w:val="28"/>
          <w:szCs w:val="28"/>
          <w:lang w:val="uk-UA"/>
        </w:rPr>
        <w:t>»</w:t>
      </w:r>
      <w:r w:rsidRPr="006C55A7">
        <w:rPr>
          <w:sz w:val="28"/>
          <w:szCs w:val="28"/>
          <w:lang w:val="uk-UA"/>
        </w:rPr>
        <w:t xml:space="preserve"> розроблений відповідно до Податкового кодексу України з метою наповнення бюджету Глеюватської сільської ради.</w:t>
      </w:r>
    </w:p>
    <w:p w14:paraId="6AE93A54" w14:textId="77777777" w:rsidR="001343BA" w:rsidRPr="001343BA" w:rsidRDefault="001343BA" w:rsidP="001343BA">
      <w:pPr>
        <w:rPr>
          <w:lang w:val="uk-UA"/>
        </w:rPr>
      </w:pPr>
    </w:p>
    <w:p w14:paraId="6AAFD1E1" w14:textId="2F4BA29C" w:rsidR="001343BA" w:rsidRDefault="001343BA" w:rsidP="00CA35FD">
      <w:pPr>
        <w:rPr>
          <w:sz w:val="28"/>
          <w:szCs w:val="28"/>
          <w:lang w:val="uk-UA"/>
        </w:rPr>
      </w:pPr>
      <w:r w:rsidRPr="00CA35FD">
        <w:rPr>
          <w:b/>
          <w:bCs/>
          <w:sz w:val="28"/>
          <w:szCs w:val="28"/>
          <w:lang w:val="uk-UA"/>
        </w:rPr>
        <w:t xml:space="preserve">Регуляторний орган: </w:t>
      </w:r>
      <w:r w:rsidRPr="00CA35FD">
        <w:rPr>
          <w:sz w:val="28"/>
          <w:szCs w:val="28"/>
          <w:lang w:val="uk-UA"/>
        </w:rPr>
        <w:t>Глеюватська сільська рада, Криворізького району, Дніпропетровської області</w:t>
      </w:r>
      <w:r w:rsidR="00CA35FD">
        <w:rPr>
          <w:sz w:val="28"/>
          <w:szCs w:val="28"/>
          <w:lang w:val="uk-UA"/>
        </w:rPr>
        <w:t>.</w:t>
      </w:r>
    </w:p>
    <w:p w14:paraId="2B1902D9" w14:textId="45EB6E49" w:rsidR="00CA35FD" w:rsidRDefault="00CA35FD" w:rsidP="00CA35FD">
      <w:pPr>
        <w:rPr>
          <w:sz w:val="28"/>
          <w:szCs w:val="28"/>
          <w:lang w:val="uk-UA"/>
        </w:rPr>
      </w:pPr>
      <w:r w:rsidRPr="00CA35FD">
        <w:rPr>
          <w:b/>
          <w:bCs/>
          <w:sz w:val="28"/>
          <w:szCs w:val="28"/>
          <w:lang w:val="uk-UA"/>
        </w:rPr>
        <w:t xml:space="preserve">Розробник: </w:t>
      </w:r>
      <w:r>
        <w:rPr>
          <w:sz w:val="28"/>
          <w:szCs w:val="28"/>
          <w:lang w:val="uk-UA"/>
        </w:rPr>
        <w:t>Фінансовий відділ Глеюватської сільської ради.</w:t>
      </w:r>
    </w:p>
    <w:p w14:paraId="40941492" w14:textId="7CDAD356" w:rsidR="00CA35FD" w:rsidRPr="00CA35FD" w:rsidRDefault="00CA35FD" w:rsidP="00CA35FD">
      <w:pPr>
        <w:rPr>
          <w:sz w:val="28"/>
          <w:szCs w:val="28"/>
          <w:lang w:val="uk-UA"/>
        </w:rPr>
      </w:pPr>
      <w:r w:rsidRPr="00CA35FD">
        <w:rPr>
          <w:b/>
          <w:bCs/>
          <w:sz w:val="28"/>
          <w:szCs w:val="28"/>
          <w:lang w:val="uk-UA"/>
        </w:rPr>
        <w:t>Контакти</w:t>
      </w:r>
      <w:r>
        <w:rPr>
          <w:b/>
          <w:bCs/>
          <w:sz w:val="28"/>
          <w:szCs w:val="28"/>
          <w:lang w:val="uk-UA"/>
        </w:rPr>
        <w:t xml:space="preserve">: </w:t>
      </w:r>
      <w:proofErr w:type="spellStart"/>
      <w:r>
        <w:rPr>
          <w:sz w:val="28"/>
          <w:szCs w:val="28"/>
          <w:lang w:val="uk-UA"/>
        </w:rPr>
        <w:t>тел</w:t>
      </w:r>
      <w:proofErr w:type="spellEnd"/>
      <w:r>
        <w:rPr>
          <w:sz w:val="28"/>
          <w:szCs w:val="28"/>
          <w:lang w:val="uk-UA"/>
        </w:rPr>
        <w:t>. +380978273028.</w:t>
      </w:r>
    </w:p>
    <w:p w14:paraId="68D37115" w14:textId="77777777" w:rsidR="001343BA" w:rsidRPr="001343BA" w:rsidRDefault="001343BA" w:rsidP="001343BA">
      <w:pPr>
        <w:rPr>
          <w:b/>
          <w:bCs/>
          <w:lang w:val="uk-UA"/>
        </w:rPr>
      </w:pPr>
    </w:p>
    <w:p w14:paraId="6ACBFB7F" w14:textId="624D5A9C" w:rsidR="00CA35FD" w:rsidRPr="006C55A7" w:rsidRDefault="001109CF" w:rsidP="006C55A7">
      <w:pPr>
        <w:pStyle w:val="a7"/>
        <w:numPr>
          <w:ilvl w:val="0"/>
          <w:numId w:val="5"/>
        </w:numPr>
        <w:jc w:val="center"/>
        <w:rPr>
          <w:b/>
          <w:sz w:val="28"/>
          <w:szCs w:val="28"/>
          <w:lang w:val="uk-UA"/>
        </w:rPr>
      </w:pPr>
      <w:r w:rsidRPr="006C55A7">
        <w:rPr>
          <w:b/>
          <w:sz w:val="28"/>
          <w:szCs w:val="28"/>
          <w:lang w:val="uk-UA"/>
        </w:rPr>
        <w:t>Визначення проблеми</w:t>
      </w:r>
    </w:p>
    <w:p w14:paraId="3BC2575B" w14:textId="68520E43" w:rsidR="00CA35FD" w:rsidRPr="006C55A7" w:rsidRDefault="00CA35FD" w:rsidP="006C55A7">
      <w:pPr>
        <w:ind w:firstLine="567"/>
        <w:jc w:val="both"/>
        <w:rPr>
          <w:sz w:val="28"/>
          <w:szCs w:val="28"/>
          <w:lang w:val="uk-UA"/>
        </w:rPr>
      </w:pPr>
      <w:r w:rsidRPr="006C55A7">
        <w:rPr>
          <w:sz w:val="28"/>
          <w:szCs w:val="28"/>
          <w:lang w:val="uk-UA"/>
        </w:rPr>
        <w:t>Згідно зі статтею 10 та пунктом 12.3 статті 12 Податкового кодексу України законодавчо закріплено право органів місцевого самоврядування встановлювати місцеві податки та збори в межах своїх повноважень.</w:t>
      </w:r>
    </w:p>
    <w:p w14:paraId="299E1E6B" w14:textId="15A99513" w:rsidR="00CA35FD" w:rsidRPr="006C55A7" w:rsidRDefault="00CA35FD" w:rsidP="006C55A7">
      <w:pPr>
        <w:ind w:firstLine="567"/>
        <w:jc w:val="both"/>
        <w:rPr>
          <w:sz w:val="28"/>
          <w:szCs w:val="28"/>
          <w:lang w:val="uk-UA"/>
        </w:rPr>
      </w:pPr>
      <w:r w:rsidRPr="006C55A7">
        <w:rPr>
          <w:sz w:val="28"/>
          <w:szCs w:val="28"/>
          <w:lang w:val="uk-UA"/>
        </w:rPr>
        <w:t>Відповідно до підпункту 12.3.3 пункту 12.3 статті 12 Податкового кодексу України копія прийнятого рішення про встановлення місцевих податків та зборів або про внесення змін до них надсилаються у десятиденний строк з дня прийняття до контролюючого органу, в якому перебувають на обліку платники відповідних місцевих податків та зборів (ГУ ДПС у Дніпропетровській області), але не пізніше 25 липня року, що передує бюджетному періоду, в якому планується застосування встановлюваних місцевих податків та зборів або змін до них.</w:t>
      </w:r>
    </w:p>
    <w:p w14:paraId="3201B8FA" w14:textId="77777777" w:rsidR="00CA35FD" w:rsidRPr="006C55A7" w:rsidRDefault="00CA35FD" w:rsidP="006C55A7">
      <w:pPr>
        <w:ind w:firstLine="567"/>
        <w:jc w:val="both"/>
        <w:rPr>
          <w:sz w:val="28"/>
          <w:szCs w:val="28"/>
          <w:lang w:val="uk-UA"/>
        </w:rPr>
      </w:pPr>
      <w:r w:rsidRPr="006C55A7">
        <w:rPr>
          <w:sz w:val="28"/>
          <w:szCs w:val="28"/>
          <w:lang w:val="uk-UA"/>
        </w:rPr>
        <w:t>Пунктом 24 частини 1 статті 26 Закону України “Про місцеве самоврядування в Україні” задекларовано, що встановлення місцевих податків і зборів відповідно до Податкового кодексу України, відноситься до виключної компетенції місцевої ради.</w:t>
      </w:r>
    </w:p>
    <w:p w14:paraId="3A4F1438" w14:textId="65336210" w:rsidR="00CA35FD" w:rsidRPr="006C55A7" w:rsidRDefault="00CA35FD" w:rsidP="006C55A7">
      <w:pPr>
        <w:ind w:firstLine="567"/>
        <w:jc w:val="both"/>
        <w:rPr>
          <w:sz w:val="28"/>
          <w:szCs w:val="28"/>
          <w:lang w:val="uk-UA"/>
        </w:rPr>
      </w:pPr>
      <w:r w:rsidRPr="006C55A7">
        <w:rPr>
          <w:sz w:val="28"/>
          <w:szCs w:val="28"/>
          <w:lang w:val="uk-UA"/>
        </w:rPr>
        <w:t>Проблема має вплив на суб’єкти господарювання, громаду, місцеву владу. Реформування країни не можливе без ефективного розвитку територіальних громад, який потребує відповідного фінансового забезпечення, безпосередньо залежного від способу наповнення бюджетів. Проблема, яку пропонується вирішити шляхом прийняття</w:t>
      </w:r>
      <w:r w:rsidR="000D2363">
        <w:rPr>
          <w:sz w:val="28"/>
          <w:szCs w:val="28"/>
          <w:lang w:val="uk-UA"/>
        </w:rPr>
        <w:t xml:space="preserve"> відповідного регуляторного акту, дуже важлива для </w:t>
      </w:r>
      <w:proofErr w:type="spellStart"/>
      <w:r w:rsidRPr="006C55A7">
        <w:rPr>
          <w:sz w:val="28"/>
          <w:szCs w:val="28"/>
          <w:lang w:val="uk-UA"/>
        </w:rPr>
        <w:t>Глеюватської</w:t>
      </w:r>
      <w:proofErr w:type="spellEnd"/>
      <w:r w:rsidRPr="006C55A7">
        <w:rPr>
          <w:sz w:val="28"/>
          <w:szCs w:val="28"/>
          <w:lang w:val="uk-UA"/>
        </w:rPr>
        <w:t xml:space="preserve"> сільської територіальної громади.</w:t>
      </w:r>
    </w:p>
    <w:p w14:paraId="211FF7D9" w14:textId="2200D4A2" w:rsidR="00CA35FD" w:rsidRPr="006C55A7" w:rsidRDefault="00CA35FD" w:rsidP="006C55A7">
      <w:pPr>
        <w:ind w:firstLine="567"/>
        <w:jc w:val="both"/>
        <w:rPr>
          <w:sz w:val="28"/>
          <w:szCs w:val="28"/>
          <w:lang w:val="uk-UA"/>
        </w:rPr>
      </w:pPr>
      <w:r w:rsidRPr="006C55A7">
        <w:rPr>
          <w:sz w:val="28"/>
          <w:szCs w:val="28"/>
          <w:lang w:val="uk-UA"/>
        </w:rPr>
        <w:lastRenderedPageBreak/>
        <w:t>Проєктом передбачається створення умов для надходження до бюджету коштів від сплати єдиного податку, забезпечення позитивного впливу на ринкове середовище та умови конкуренції на території Глеюватської сільської територіальної громади.</w:t>
      </w:r>
    </w:p>
    <w:p w14:paraId="6E4AD322" w14:textId="65B91FBC" w:rsidR="00CA35FD" w:rsidRPr="006C55A7" w:rsidRDefault="00CA35FD" w:rsidP="006C55A7">
      <w:pPr>
        <w:ind w:firstLine="567"/>
        <w:jc w:val="both"/>
        <w:rPr>
          <w:sz w:val="28"/>
          <w:szCs w:val="28"/>
          <w:lang w:val="uk-UA"/>
        </w:rPr>
      </w:pPr>
      <w:r w:rsidRPr="006C55A7">
        <w:rPr>
          <w:sz w:val="28"/>
          <w:szCs w:val="28"/>
          <w:lang w:val="uk-UA"/>
        </w:rPr>
        <w:t>Отже, з метою правового регулювання господарських і адміністративних відносин між органами місцевого самоврядування та суб’єктами господарювання, недопущення суперечливих ситуацій, безумовного виконання Податкового кодексу України, виконання програми соціально, економічного та культурного розвитку громади, вказана проблема потребує розв’язання шляхом прийняття Глеюватською сільською радою рішення «Про  затвердження ставок єдиного податку на території Глеюватської сільсько</w:t>
      </w:r>
      <w:r w:rsidR="000D2363">
        <w:rPr>
          <w:sz w:val="28"/>
          <w:szCs w:val="28"/>
          <w:lang w:val="uk-UA"/>
        </w:rPr>
        <w:t>ї територіальної громади на 202</w:t>
      </w:r>
      <w:r w:rsidR="005C6221">
        <w:rPr>
          <w:sz w:val="28"/>
          <w:szCs w:val="28"/>
          <w:lang w:val="uk-UA"/>
        </w:rPr>
        <w:t>7</w:t>
      </w:r>
      <w:r w:rsidRPr="006C55A7">
        <w:rPr>
          <w:sz w:val="28"/>
          <w:szCs w:val="28"/>
          <w:lang w:val="uk-UA"/>
        </w:rPr>
        <w:t xml:space="preserve"> рік».</w:t>
      </w:r>
    </w:p>
    <w:p w14:paraId="45FD6210" w14:textId="07221AF4" w:rsidR="0035776F" w:rsidRPr="006C55A7" w:rsidRDefault="0035776F" w:rsidP="006C55A7">
      <w:pPr>
        <w:ind w:firstLine="567"/>
        <w:jc w:val="both"/>
        <w:rPr>
          <w:sz w:val="28"/>
          <w:szCs w:val="28"/>
          <w:lang w:val="uk-UA"/>
        </w:rPr>
      </w:pPr>
      <w:r w:rsidRPr="006C55A7">
        <w:rPr>
          <w:sz w:val="28"/>
          <w:szCs w:val="28"/>
          <w:lang w:val="uk-UA"/>
        </w:rPr>
        <w:t>Місцеві податки та збори зараховують</w:t>
      </w:r>
      <w:r w:rsidR="002233C9" w:rsidRPr="006C55A7">
        <w:rPr>
          <w:sz w:val="28"/>
          <w:szCs w:val="28"/>
          <w:lang w:val="uk-UA"/>
        </w:rPr>
        <w:t>ся в повному обсязі до сільського</w:t>
      </w:r>
      <w:r w:rsidRPr="006C55A7">
        <w:rPr>
          <w:sz w:val="28"/>
          <w:szCs w:val="28"/>
          <w:lang w:val="uk-UA"/>
        </w:rPr>
        <w:t xml:space="preserve"> бюджету та відповідно до діючого законодавства, є джерелом формування загального фонду бюджету громади, забезпечують збалансованість дохідної частини бюджету та задоволення нагальних потреб Глеюватської територіальної громади. Кошти від їх надходження спрямовуються на забезпечення функціонування бюджетних установ, благоустрій територій, виконання програм соціально-економічного розвитку, покращення інфраструктури населених пунктів Глеюватської  територіальної громади.</w:t>
      </w:r>
    </w:p>
    <w:p w14:paraId="7CCD3E0D" w14:textId="216A1430" w:rsidR="001109CF" w:rsidRPr="006C55A7" w:rsidRDefault="001109CF" w:rsidP="006C55A7">
      <w:pPr>
        <w:ind w:firstLine="567"/>
        <w:jc w:val="both"/>
        <w:rPr>
          <w:sz w:val="28"/>
          <w:szCs w:val="28"/>
          <w:lang w:val="uk-UA"/>
        </w:rPr>
      </w:pPr>
      <w:r w:rsidRPr="006C55A7">
        <w:rPr>
          <w:sz w:val="28"/>
          <w:szCs w:val="28"/>
          <w:lang w:val="uk-UA"/>
        </w:rPr>
        <w:t xml:space="preserve">Відповідно до пп.12.4.1. п.12.4 ст.12 Податкового Кодексу України єдиний податок належить до переліку місцевих податків та є обов’язковим для встановлення місцевими радами. </w:t>
      </w:r>
    </w:p>
    <w:p w14:paraId="3B5948E7" w14:textId="2AC1D862" w:rsidR="00495F19" w:rsidRPr="006C55A7" w:rsidRDefault="00495F19" w:rsidP="006C55A7">
      <w:pPr>
        <w:ind w:firstLine="567"/>
        <w:jc w:val="both"/>
        <w:rPr>
          <w:sz w:val="28"/>
          <w:szCs w:val="28"/>
          <w:lang w:val="uk-UA"/>
        </w:rPr>
      </w:pPr>
      <w:r w:rsidRPr="006C55A7">
        <w:rPr>
          <w:sz w:val="28"/>
          <w:szCs w:val="28"/>
          <w:lang w:val="uk-UA"/>
        </w:rPr>
        <w:t>Єдиний податок є важливою складовою доходів бюджету, оскільки забезпечує внесок у його наповнення. Згідно з бюджетним законодавством єдиний податок є джерелом надходження загального фонду бюджету, за рахунок якого утримуються бюджетні установи, що забезпечують надання послуг населенню територіальної громади в галузях освіти, охорони здоров’я, соціального захисту, культури, фізичної культури та спорту.</w:t>
      </w:r>
    </w:p>
    <w:p w14:paraId="18F94C11" w14:textId="7B345232" w:rsidR="005E1AEA" w:rsidRPr="006C55A7" w:rsidRDefault="001109CF" w:rsidP="006C55A7">
      <w:pPr>
        <w:ind w:firstLine="567"/>
        <w:jc w:val="both"/>
        <w:rPr>
          <w:sz w:val="28"/>
          <w:szCs w:val="28"/>
          <w:lang w:val="uk-UA"/>
        </w:rPr>
      </w:pPr>
      <w:r w:rsidRPr="006C55A7">
        <w:rPr>
          <w:sz w:val="28"/>
          <w:szCs w:val="28"/>
          <w:lang w:val="uk-UA"/>
        </w:rPr>
        <w:t xml:space="preserve">З метою виконання вимог ст.12 Податкового Кодексу України </w:t>
      </w:r>
      <w:proofErr w:type="spellStart"/>
      <w:r w:rsidRPr="006C55A7">
        <w:rPr>
          <w:sz w:val="28"/>
          <w:szCs w:val="28"/>
          <w:lang w:val="uk-UA"/>
        </w:rPr>
        <w:t>про</w:t>
      </w:r>
      <w:r w:rsidR="008A3013" w:rsidRPr="006C55A7">
        <w:rPr>
          <w:sz w:val="28"/>
          <w:szCs w:val="28"/>
          <w:lang w:val="uk-UA"/>
        </w:rPr>
        <w:t>є</w:t>
      </w:r>
      <w:r w:rsidR="000D2363">
        <w:rPr>
          <w:sz w:val="28"/>
          <w:szCs w:val="28"/>
          <w:lang w:val="uk-UA"/>
        </w:rPr>
        <w:t>ктом</w:t>
      </w:r>
      <w:proofErr w:type="spellEnd"/>
      <w:r w:rsidR="000D2363">
        <w:rPr>
          <w:sz w:val="28"/>
          <w:szCs w:val="28"/>
          <w:lang w:val="uk-UA"/>
        </w:rPr>
        <w:t xml:space="preserve"> регуляторного акту</w:t>
      </w:r>
      <w:r w:rsidRPr="006C55A7">
        <w:rPr>
          <w:sz w:val="28"/>
          <w:szCs w:val="28"/>
          <w:lang w:val="uk-UA"/>
        </w:rPr>
        <w:t xml:space="preserve"> </w:t>
      </w:r>
      <w:r w:rsidR="005E1AEA" w:rsidRPr="006C55A7">
        <w:rPr>
          <w:sz w:val="28"/>
          <w:szCs w:val="28"/>
          <w:lang w:val="uk-UA"/>
        </w:rPr>
        <w:t>пропонується затвердити ставки єдиного податку для суб’єктів господарювання, які застосовують спрощену систему оподаткування та віднесені до І та ІІ групи платників єдиного податку на рівні попередніх років і встановити за максимальним розміром (1 група – в розмірі 10% від прожиткового мінімуму для працездатних осіб, встановлено законом на 1 січня податкового (звітного) року, ІІ група – 20% від мінімальної заробітної плати,</w:t>
      </w:r>
      <w:r w:rsidR="00972A0D">
        <w:rPr>
          <w:sz w:val="28"/>
          <w:szCs w:val="28"/>
          <w:lang w:val="uk-UA"/>
        </w:rPr>
        <w:t xml:space="preserve"> </w:t>
      </w:r>
      <w:r w:rsidR="005E1AEA" w:rsidRPr="006C55A7">
        <w:rPr>
          <w:sz w:val="28"/>
          <w:szCs w:val="28"/>
          <w:lang w:val="uk-UA"/>
        </w:rPr>
        <w:t xml:space="preserve">встановленої законом на 1 січня податкового (звітного) року). </w:t>
      </w:r>
    </w:p>
    <w:p w14:paraId="733DED2A" w14:textId="109EFE06" w:rsidR="0035776F" w:rsidRPr="005C6221" w:rsidRDefault="0035776F" w:rsidP="006C55A7">
      <w:pPr>
        <w:ind w:firstLine="567"/>
        <w:jc w:val="both"/>
        <w:rPr>
          <w:color w:val="000000" w:themeColor="text1"/>
          <w:sz w:val="28"/>
          <w:szCs w:val="28"/>
          <w:lang w:val="uk-UA"/>
        </w:rPr>
      </w:pPr>
      <w:r w:rsidRPr="005C6221">
        <w:rPr>
          <w:color w:val="000000" w:themeColor="text1"/>
          <w:sz w:val="28"/>
          <w:szCs w:val="28"/>
          <w:lang w:val="uk-UA"/>
        </w:rPr>
        <w:t>Надходження до сільського бюджету від сплати єдиного податку:</w:t>
      </w:r>
    </w:p>
    <w:p w14:paraId="6F1365AD" w14:textId="186B917E" w:rsidR="009E2398" w:rsidRPr="005C6221" w:rsidRDefault="005C6221" w:rsidP="005C6221">
      <w:pPr>
        <w:pStyle w:val="a7"/>
        <w:numPr>
          <w:ilvl w:val="0"/>
          <w:numId w:val="2"/>
        </w:numPr>
        <w:jc w:val="both"/>
        <w:rPr>
          <w:color w:val="000000" w:themeColor="text1"/>
          <w:sz w:val="28"/>
          <w:szCs w:val="28"/>
          <w:lang w:val="uk-UA"/>
        </w:rPr>
      </w:pPr>
      <w:bookmarkStart w:id="1" w:name="_Hlk166074120"/>
      <w:r w:rsidRPr="005C6221">
        <w:rPr>
          <w:color w:val="000000" w:themeColor="text1"/>
          <w:sz w:val="28"/>
          <w:szCs w:val="28"/>
          <w:lang w:val="uk-UA"/>
        </w:rPr>
        <w:t>за 2024 рік складають 9 010,0 тис. грн. з них: 3 069,7</w:t>
      </w:r>
      <w:r w:rsidR="000468E4" w:rsidRPr="005C6221">
        <w:rPr>
          <w:color w:val="000000" w:themeColor="text1"/>
          <w:sz w:val="28"/>
          <w:szCs w:val="28"/>
          <w:lang w:val="uk-UA"/>
        </w:rPr>
        <w:t xml:space="preserve"> тис. грн. н</w:t>
      </w:r>
      <w:r w:rsidRPr="005C6221">
        <w:rPr>
          <w:color w:val="000000" w:themeColor="text1"/>
          <w:sz w:val="28"/>
          <w:szCs w:val="28"/>
          <w:lang w:val="uk-UA"/>
        </w:rPr>
        <w:t>адійшло від фізичних осіб, 362,3</w:t>
      </w:r>
      <w:r w:rsidR="000468E4" w:rsidRPr="005C6221">
        <w:rPr>
          <w:color w:val="000000" w:themeColor="text1"/>
          <w:sz w:val="28"/>
          <w:szCs w:val="28"/>
          <w:lang w:val="uk-UA"/>
        </w:rPr>
        <w:t xml:space="preserve"> тис. грн</w:t>
      </w:r>
      <w:r w:rsidRPr="005C6221">
        <w:rPr>
          <w:color w:val="000000" w:themeColor="text1"/>
          <w:sz w:val="28"/>
          <w:szCs w:val="28"/>
          <w:lang w:val="uk-UA"/>
        </w:rPr>
        <w:t>.- від юридичних осіб, а 5 578,0</w:t>
      </w:r>
      <w:r w:rsidR="000468E4" w:rsidRPr="005C6221">
        <w:rPr>
          <w:color w:val="000000" w:themeColor="text1"/>
          <w:sz w:val="28"/>
          <w:szCs w:val="28"/>
          <w:lang w:val="uk-UA"/>
        </w:rPr>
        <w:t xml:space="preserve"> тис. грн. від сільськогосподарських виробників</w:t>
      </w:r>
      <w:r w:rsidR="009E2398" w:rsidRPr="005C6221">
        <w:rPr>
          <w:color w:val="000000" w:themeColor="text1"/>
          <w:sz w:val="28"/>
          <w:szCs w:val="28"/>
          <w:lang w:val="uk-UA"/>
        </w:rPr>
        <w:t>;</w:t>
      </w:r>
    </w:p>
    <w:bookmarkEnd w:id="1"/>
    <w:p w14:paraId="183DAF55" w14:textId="0F045760" w:rsidR="00495F19" w:rsidRPr="005C6221" w:rsidRDefault="00495F19" w:rsidP="005C6221">
      <w:pPr>
        <w:pStyle w:val="a7"/>
        <w:numPr>
          <w:ilvl w:val="0"/>
          <w:numId w:val="2"/>
        </w:numPr>
        <w:jc w:val="both"/>
        <w:rPr>
          <w:color w:val="FF0000"/>
          <w:sz w:val="28"/>
          <w:szCs w:val="28"/>
          <w:lang w:val="uk-UA"/>
        </w:rPr>
      </w:pPr>
      <w:r w:rsidRPr="005E375D">
        <w:rPr>
          <w:color w:val="000000" w:themeColor="text1"/>
          <w:sz w:val="28"/>
          <w:szCs w:val="28"/>
          <w:lang w:val="uk-UA"/>
        </w:rPr>
        <w:t>за 202</w:t>
      </w:r>
      <w:r w:rsidR="005C6221" w:rsidRPr="005E375D">
        <w:rPr>
          <w:color w:val="000000" w:themeColor="text1"/>
          <w:sz w:val="28"/>
          <w:szCs w:val="28"/>
          <w:lang w:val="uk-UA"/>
        </w:rPr>
        <w:t>5</w:t>
      </w:r>
      <w:r w:rsidRPr="005E375D">
        <w:rPr>
          <w:color w:val="000000" w:themeColor="text1"/>
          <w:sz w:val="28"/>
          <w:szCs w:val="28"/>
          <w:lang w:val="uk-UA"/>
        </w:rPr>
        <w:t xml:space="preserve"> рік складають </w:t>
      </w:r>
      <w:r w:rsidR="005C6221" w:rsidRPr="005E375D">
        <w:rPr>
          <w:color w:val="000000" w:themeColor="text1"/>
          <w:sz w:val="28"/>
          <w:szCs w:val="28"/>
          <w:lang w:val="uk-UA"/>
        </w:rPr>
        <w:t>11 960,2</w:t>
      </w:r>
      <w:r w:rsidRPr="005E375D">
        <w:rPr>
          <w:color w:val="000000" w:themeColor="text1"/>
          <w:sz w:val="28"/>
          <w:szCs w:val="28"/>
          <w:lang w:val="uk-UA"/>
        </w:rPr>
        <w:t xml:space="preserve"> тис. грн. з них: </w:t>
      </w:r>
      <w:r w:rsidR="005E375D" w:rsidRPr="005E375D">
        <w:rPr>
          <w:color w:val="000000" w:themeColor="text1"/>
          <w:sz w:val="28"/>
          <w:szCs w:val="28"/>
          <w:lang w:val="uk-UA"/>
        </w:rPr>
        <w:t>3 547,8</w:t>
      </w:r>
      <w:r w:rsidRPr="005E375D">
        <w:rPr>
          <w:color w:val="000000" w:themeColor="text1"/>
          <w:sz w:val="28"/>
          <w:szCs w:val="28"/>
          <w:lang w:val="uk-UA"/>
        </w:rPr>
        <w:t xml:space="preserve"> тис. грн. надійшло від фізичних осіб, </w:t>
      </w:r>
      <w:r w:rsidR="005C6221" w:rsidRPr="005E375D">
        <w:rPr>
          <w:color w:val="000000" w:themeColor="text1"/>
          <w:sz w:val="28"/>
          <w:szCs w:val="28"/>
          <w:lang w:val="uk-UA"/>
        </w:rPr>
        <w:t>582,5</w:t>
      </w:r>
      <w:r w:rsidRPr="005E375D">
        <w:rPr>
          <w:color w:val="000000" w:themeColor="text1"/>
          <w:sz w:val="28"/>
          <w:szCs w:val="28"/>
          <w:lang w:val="uk-UA"/>
        </w:rPr>
        <w:t xml:space="preserve"> тис. грн.- від юридичних осіб, а </w:t>
      </w:r>
      <w:r w:rsidR="005C6221" w:rsidRPr="005E375D">
        <w:rPr>
          <w:color w:val="000000" w:themeColor="text1"/>
          <w:sz w:val="28"/>
          <w:szCs w:val="28"/>
          <w:lang w:val="uk-UA"/>
        </w:rPr>
        <w:t>7 829,9</w:t>
      </w:r>
      <w:r w:rsidRPr="005E375D">
        <w:rPr>
          <w:color w:val="000000" w:themeColor="text1"/>
          <w:sz w:val="28"/>
          <w:szCs w:val="28"/>
          <w:lang w:val="uk-UA"/>
        </w:rPr>
        <w:t xml:space="preserve"> тис. грн. від сільськогосподарських виробників.</w:t>
      </w:r>
    </w:p>
    <w:p w14:paraId="2DE3134E" w14:textId="680FE591" w:rsidR="006C55A7" w:rsidRPr="006C55A7" w:rsidRDefault="000D1D8A" w:rsidP="006C55A7">
      <w:pPr>
        <w:ind w:firstLine="709"/>
        <w:jc w:val="both"/>
        <w:rPr>
          <w:sz w:val="28"/>
          <w:szCs w:val="28"/>
          <w:lang w:val="uk-UA"/>
        </w:rPr>
      </w:pPr>
      <w:r w:rsidRPr="006C55A7">
        <w:rPr>
          <w:sz w:val="28"/>
          <w:szCs w:val="28"/>
          <w:lang w:val="uk-UA"/>
        </w:rPr>
        <w:t>Надходження від сплати місцевих податків за чотири місяці поточного та попереднього років складають:</w:t>
      </w:r>
    </w:p>
    <w:p w14:paraId="730F6F60" w14:textId="4918EC7F" w:rsidR="00A209AC" w:rsidRPr="006C55A7" w:rsidRDefault="000D1D8A" w:rsidP="006C55A7">
      <w:pPr>
        <w:jc w:val="center"/>
        <w:rPr>
          <w:b/>
          <w:sz w:val="28"/>
          <w:szCs w:val="28"/>
          <w:lang w:val="uk-UA"/>
        </w:rPr>
      </w:pPr>
      <w:r w:rsidRPr="006C55A7">
        <w:rPr>
          <w:b/>
          <w:sz w:val="28"/>
          <w:szCs w:val="28"/>
          <w:lang w:val="uk-UA"/>
        </w:rPr>
        <w:t xml:space="preserve">Динаміка надходжень єдиного податку </w:t>
      </w:r>
      <w:r w:rsidRPr="000468E4">
        <w:rPr>
          <w:b/>
          <w:color w:val="000000" w:themeColor="text1"/>
          <w:sz w:val="28"/>
          <w:szCs w:val="28"/>
          <w:lang w:val="uk-UA"/>
        </w:rPr>
        <w:t>за 4 місяці 202</w:t>
      </w:r>
      <w:r w:rsidR="005C6221">
        <w:rPr>
          <w:b/>
          <w:color w:val="000000" w:themeColor="text1"/>
          <w:sz w:val="28"/>
          <w:szCs w:val="28"/>
          <w:lang w:val="uk-UA"/>
        </w:rPr>
        <w:t>5</w:t>
      </w:r>
      <w:r w:rsidRPr="000468E4">
        <w:rPr>
          <w:b/>
          <w:color w:val="000000" w:themeColor="text1"/>
          <w:sz w:val="28"/>
          <w:szCs w:val="28"/>
          <w:lang w:val="uk-UA"/>
        </w:rPr>
        <w:t>-</w:t>
      </w:r>
      <w:r w:rsidRPr="006C55A7">
        <w:rPr>
          <w:b/>
          <w:color w:val="000000" w:themeColor="text1"/>
          <w:sz w:val="28"/>
          <w:szCs w:val="28"/>
          <w:lang w:val="uk-UA"/>
        </w:rPr>
        <w:t>202</w:t>
      </w:r>
      <w:r w:rsidR="005C6221">
        <w:rPr>
          <w:b/>
          <w:color w:val="000000" w:themeColor="text1"/>
          <w:sz w:val="28"/>
          <w:szCs w:val="28"/>
          <w:lang w:val="uk-UA"/>
        </w:rPr>
        <w:t>6</w:t>
      </w:r>
      <w:r w:rsidRPr="006C55A7">
        <w:rPr>
          <w:b/>
          <w:color w:val="000000" w:themeColor="text1"/>
          <w:sz w:val="28"/>
          <w:szCs w:val="28"/>
          <w:lang w:val="uk-UA"/>
        </w:rPr>
        <w:t xml:space="preserve"> </w:t>
      </w:r>
      <w:r w:rsidRPr="006C55A7">
        <w:rPr>
          <w:b/>
          <w:sz w:val="28"/>
          <w:szCs w:val="28"/>
          <w:lang w:val="uk-UA"/>
        </w:rPr>
        <w:t>років</w:t>
      </w:r>
    </w:p>
    <w:p w14:paraId="5E830EC1" w14:textId="11017210" w:rsidR="000D1D8A" w:rsidRPr="006C55A7" w:rsidRDefault="000D1D8A" w:rsidP="000D1D8A">
      <w:pPr>
        <w:ind w:firstLine="709"/>
        <w:jc w:val="right"/>
        <w:rPr>
          <w:lang w:val="uk-UA"/>
        </w:rPr>
      </w:pPr>
      <w:r w:rsidRPr="006C55A7">
        <w:rPr>
          <w:lang w:val="uk-UA"/>
        </w:rPr>
        <w:t xml:space="preserve">(тис. </w:t>
      </w:r>
      <w:r w:rsidR="002233C9" w:rsidRPr="006C55A7">
        <w:rPr>
          <w:lang w:val="uk-UA"/>
        </w:rPr>
        <w:t>грн</w:t>
      </w:r>
      <w:r w:rsidRPr="006C55A7">
        <w:rPr>
          <w:lang w:val="uk-U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268"/>
        <w:gridCol w:w="2268"/>
        <w:gridCol w:w="1984"/>
      </w:tblGrid>
      <w:tr w:rsidR="0063087E" w:rsidRPr="00D604FA" w14:paraId="6B731624" w14:textId="77777777" w:rsidTr="005E375D">
        <w:trPr>
          <w:jc w:val="center"/>
        </w:trPr>
        <w:tc>
          <w:tcPr>
            <w:tcW w:w="3256" w:type="dxa"/>
            <w:vAlign w:val="center"/>
          </w:tcPr>
          <w:p w14:paraId="64D9F6C6" w14:textId="12FB815F" w:rsidR="0063087E" w:rsidRPr="00D604FA" w:rsidRDefault="0063087E" w:rsidP="006C55A7">
            <w:pPr>
              <w:jc w:val="center"/>
            </w:pPr>
            <w:r>
              <w:rPr>
                <w:lang w:val="uk-UA"/>
              </w:rPr>
              <w:t>Види надходжень</w:t>
            </w:r>
          </w:p>
        </w:tc>
        <w:tc>
          <w:tcPr>
            <w:tcW w:w="2268" w:type="dxa"/>
            <w:vAlign w:val="center"/>
          </w:tcPr>
          <w:p w14:paraId="0B376E76" w14:textId="77777777" w:rsidR="006C55A7" w:rsidRPr="000468E4" w:rsidRDefault="0063087E" w:rsidP="006C55A7">
            <w:pPr>
              <w:jc w:val="center"/>
              <w:rPr>
                <w:color w:val="000000" w:themeColor="text1"/>
              </w:rPr>
            </w:pPr>
            <w:r w:rsidRPr="000468E4">
              <w:rPr>
                <w:color w:val="000000" w:themeColor="text1"/>
                <w:lang w:val="uk-UA"/>
              </w:rPr>
              <w:t>Фактичні надходження</w:t>
            </w:r>
          </w:p>
          <w:p w14:paraId="18DD0304" w14:textId="63082710" w:rsidR="0063087E" w:rsidRPr="000468E4" w:rsidRDefault="0063087E" w:rsidP="006C55A7">
            <w:pPr>
              <w:jc w:val="center"/>
              <w:rPr>
                <w:color w:val="000000" w:themeColor="text1"/>
                <w:lang w:val="uk-UA"/>
              </w:rPr>
            </w:pPr>
            <w:r w:rsidRPr="000468E4">
              <w:rPr>
                <w:color w:val="000000" w:themeColor="text1"/>
              </w:rPr>
              <w:t>за 4 міс.202</w:t>
            </w:r>
            <w:r w:rsidR="005C6221">
              <w:rPr>
                <w:color w:val="000000" w:themeColor="text1"/>
                <w:lang w:val="uk-UA"/>
              </w:rPr>
              <w:t>5</w:t>
            </w:r>
            <w:r w:rsidRPr="000468E4">
              <w:rPr>
                <w:color w:val="000000" w:themeColor="text1"/>
              </w:rPr>
              <w:t xml:space="preserve"> р</w:t>
            </w:r>
            <w:r w:rsidRPr="000468E4">
              <w:rPr>
                <w:color w:val="000000" w:themeColor="text1"/>
                <w:lang w:val="uk-UA"/>
              </w:rPr>
              <w:t>оку</w:t>
            </w:r>
          </w:p>
        </w:tc>
        <w:tc>
          <w:tcPr>
            <w:tcW w:w="2268" w:type="dxa"/>
            <w:vAlign w:val="center"/>
          </w:tcPr>
          <w:p w14:paraId="3705CDD9" w14:textId="77777777" w:rsidR="006C55A7" w:rsidRPr="000468E4" w:rsidRDefault="0063087E" w:rsidP="006C55A7">
            <w:pPr>
              <w:jc w:val="center"/>
              <w:rPr>
                <w:color w:val="000000" w:themeColor="text1"/>
                <w:lang w:val="uk-UA"/>
              </w:rPr>
            </w:pPr>
            <w:r w:rsidRPr="000468E4">
              <w:rPr>
                <w:color w:val="000000" w:themeColor="text1"/>
                <w:lang w:val="uk-UA"/>
              </w:rPr>
              <w:t>Фактичні надходження</w:t>
            </w:r>
          </w:p>
          <w:p w14:paraId="71C9784F" w14:textId="6F567440" w:rsidR="0063087E" w:rsidRPr="000468E4" w:rsidRDefault="0063087E" w:rsidP="006C55A7">
            <w:pPr>
              <w:jc w:val="center"/>
              <w:rPr>
                <w:color w:val="000000" w:themeColor="text1"/>
                <w:lang w:val="uk-UA"/>
              </w:rPr>
            </w:pPr>
            <w:r w:rsidRPr="000468E4">
              <w:rPr>
                <w:color w:val="000000" w:themeColor="text1"/>
              </w:rPr>
              <w:t xml:space="preserve">за 4 </w:t>
            </w:r>
            <w:proofErr w:type="spellStart"/>
            <w:r w:rsidRPr="000468E4">
              <w:rPr>
                <w:color w:val="000000" w:themeColor="text1"/>
              </w:rPr>
              <w:t>міс</w:t>
            </w:r>
            <w:proofErr w:type="spellEnd"/>
            <w:r w:rsidRPr="000468E4">
              <w:rPr>
                <w:color w:val="000000" w:themeColor="text1"/>
              </w:rPr>
              <w:t>. 202</w:t>
            </w:r>
            <w:r w:rsidR="005C6221">
              <w:rPr>
                <w:color w:val="000000" w:themeColor="text1"/>
                <w:lang w:val="uk-UA"/>
              </w:rPr>
              <w:t>6</w:t>
            </w:r>
            <w:r w:rsidRPr="000468E4">
              <w:rPr>
                <w:color w:val="000000" w:themeColor="text1"/>
                <w:lang w:val="uk-UA"/>
              </w:rPr>
              <w:t xml:space="preserve"> року</w:t>
            </w:r>
          </w:p>
        </w:tc>
        <w:tc>
          <w:tcPr>
            <w:tcW w:w="1984" w:type="dxa"/>
            <w:vAlign w:val="center"/>
          </w:tcPr>
          <w:p w14:paraId="3D7E6D8B" w14:textId="77777777" w:rsidR="006C55A7" w:rsidRPr="000468E4" w:rsidRDefault="0063087E" w:rsidP="006C55A7">
            <w:pPr>
              <w:jc w:val="center"/>
              <w:rPr>
                <w:color w:val="000000" w:themeColor="text1"/>
                <w:lang w:val="uk-UA"/>
              </w:rPr>
            </w:pPr>
            <w:r w:rsidRPr="000468E4">
              <w:rPr>
                <w:color w:val="000000" w:themeColor="text1"/>
                <w:lang w:val="uk-UA"/>
              </w:rPr>
              <w:t>Відхилення</w:t>
            </w:r>
            <w:r w:rsidRPr="000468E4">
              <w:rPr>
                <w:color w:val="000000" w:themeColor="text1"/>
              </w:rPr>
              <w:t xml:space="preserve"> до </w:t>
            </w:r>
            <w:r w:rsidRPr="000468E4">
              <w:rPr>
                <w:color w:val="000000" w:themeColor="text1"/>
                <w:lang w:val="uk-UA"/>
              </w:rPr>
              <w:t>відповідного періоду</w:t>
            </w:r>
          </w:p>
          <w:p w14:paraId="59194FF4" w14:textId="3A4AB139" w:rsidR="0063087E" w:rsidRPr="000468E4" w:rsidRDefault="0063087E" w:rsidP="006C55A7">
            <w:pPr>
              <w:jc w:val="center"/>
              <w:rPr>
                <w:color w:val="000000" w:themeColor="text1"/>
              </w:rPr>
            </w:pPr>
            <w:r w:rsidRPr="000468E4">
              <w:rPr>
                <w:color w:val="000000" w:themeColor="text1"/>
              </w:rPr>
              <w:t>202</w:t>
            </w:r>
            <w:r w:rsidR="005C6221">
              <w:rPr>
                <w:color w:val="000000" w:themeColor="text1"/>
                <w:lang w:val="uk-UA"/>
              </w:rPr>
              <w:t>5</w:t>
            </w:r>
            <w:r w:rsidRPr="000468E4">
              <w:rPr>
                <w:color w:val="000000" w:themeColor="text1"/>
                <w:lang w:val="uk-UA"/>
              </w:rPr>
              <w:t xml:space="preserve"> </w:t>
            </w:r>
            <w:r w:rsidRPr="000468E4">
              <w:rPr>
                <w:color w:val="000000" w:themeColor="text1"/>
              </w:rPr>
              <w:t>року</w:t>
            </w:r>
          </w:p>
        </w:tc>
      </w:tr>
      <w:tr w:rsidR="000468E4" w:rsidRPr="00D604FA" w14:paraId="42CCE26A" w14:textId="77777777" w:rsidTr="005E375D">
        <w:trPr>
          <w:jc w:val="center"/>
        </w:trPr>
        <w:tc>
          <w:tcPr>
            <w:tcW w:w="3256" w:type="dxa"/>
            <w:vAlign w:val="center"/>
          </w:tcPr>
          <w:p w14:paraId="39254E27" w14:textId="4CB696BF" w:rsidR="000468E4" w:rsidRPr="009D7F0A" w:rsidRDefault="000468E4" w:rsidP="000468E4">
            <w:pPr>
              <w:rPr>
                <w:b/>
                <w:bCs/>
                <w:lang w:val="uk-UA"/>
              </w:rPr>
            </w:pPr>
            <w:r>
              <w:rPr>
                <w:b/>
                <w:bCs/>
                <w:lang w:val="uk-UA"/>
              </w:rPr>
              <w:t>Єдиний податок</w:t>
            </w:r>
            <w:r w:rsidRPr="009D7F0A">
              <w:rPr>
                <w:b/>
                <w:bCs/>
                <w:lang w:val="uk-UA"/>
              </w:rPr>
              <w:t>,</w:t>
            </w:r>
          </w:p>
        </w:tc>
        <w:tc>
          <w:tcPr>
            <w:tcW w:w="2268" w:type="dxa"/>
          </w:tcPr>
          <w:p w14:paraId="6733F75F" w14:textId="429E407F" w:rsidR="000468E4" w:rsidRPr="005E375D" w:rsidRDefault="005E375D" w:rsidP="000468E4">
            <w:pPr>
              <w:jc w:val="center"/>
              <w:rPr>
                <w:b/>
                <w:bCs/>
                <w:color w:val="000000" w:themeColor="text1"/>
                <w:highlight w:val="yellow"/>
                <w:lang w:val="uk-UA"/>
              </w:rPr>
            </w:pPr>
            <w:r w:rsidRPr="005E375D">
              <w:rPr>
                <w:b/>
                <w:color w:val="000000" w:themeColor="text1"/>
                <w:lang w:val="uk-UA"/>
              </w:rPr>
              <w:t>6 664,1</w:t>
            </w:r>
          </w:p>
        </w:tc>
        <w:tc>
          <w:tcPr>
            <w:tcW w:w="2268" w:type="dxa"/>
            <w:vAlign w:val="center"/>
          </w:tcPr>
          <w:p w14:paraId="4FA5E31C" w14:textId="51247B4C" w:rsidR="000468E4" w:rsidRPr="005E375D" w:rsidRDefault="005E375D" w:rsidP="000468E4">
            <w:pPr>
              <w:jc w:val="center"/>
              <w:rPr>
                <w:b/>
                <w:bCs/>
                <w:color w:val="000000" w:themeColor="text1"/>
                <w:lang w:val="uk-UA"/>
              </w:rPr>
            </w:pPr>
            <w:r w:rsidRPr="005E375D">
              <w:rPr>
                <w:b/>
                <w:bCs/>
                <w:color w:val="000000" w:themeColor="text1"/>
                <w:lang w:val="uk-UA"/>
              </w:rPr>
              <w:t>6 741,6</w:t>
            </w:r>
          </w:p>
        </w:tc>
        <w:tc>
          <w:tcPr>
            <w:tcW w:w="1984" w:type="dxa"/>
            <w:vAlign w:val="center"/>
          </w:tcPr>
          <w:p w14:paraId="2A067CB8" w14:textId="07887B57" w:rsidR="000468E4" w:rsidRPr="00524E56" w:rsidRDefault="00524E56" w:rsidP="000468E4">
            <w:pPr>
              <w:jc w:val="center"/>
              <w:rPr>
                <w:b/>
                <w:bCs/>
                <w:color w:val="000000" w:themeColor="text1"/>
                <w:lang w:val="uk-UA"/>
              </w:rPr>
            </w:pPr>
            <w:r w:rsidRPr="00524E56">
              <w:rPr>
                <w:b/>
                <w:bCs/>
                <w:color w:val="000000" w:themeColor="text1"/>
                <w:lang w:val="uk-UA"/>
              </w:rPr>
              <w:t>-77,5</w:t>
            </w:r>
          </w:p>
        </w:tc>
      </w:tr>
      <w:tr w:rsidR="000468E4" w:rsidRPr="00D604FA" w14:paraId="05D00B11" w14:textId="77777777" w:rsidTr="005E375D">
        <w:trPr>
          <w:jc w:val="center"/>
        </w:trPr>
        <w:tc>
          <w:tcPr>
            <w:tcW w:w="3256" w:type="dxa"/>
            <w:vAlign w:val="center"/>
          </w:tcPr>
          <w:p w14:paraId="037B6872" w14:textId="245702BA" w:rsidR="000468E4" w:rsidRPr="004E4838" w:rsidRDefault="000468E4" w:rsidP="000468E4">
            <w:pPr>
              <w:rPr>
                <w:lang w:val="uk-UA"/>
              </w:rPr>
            </w:pPr>
            <w:r>
              <w:rPr>
                <w:lang w:val="uk-UA"/>
              </w:rPr>
              <w:t>в т. ч.</w:t>
            </w:r>
          </w:p>
        </w:tc>
        <w:tc>
          <w:tcPr>
            <w:tcW w:w="2268" w:type="dxa"/>
          </w:tcPr>
          <w:p w14:paraId="306284C1" w14:textId="77777777" w:rsidR="000468E4" w:rsidRPr="005E375D" w:rsidRDefault="000468E4" w:rsidP="000468E4">
            <w:pPr>
              <w:jc w:val="center"/>
              <w:rPr>
                <w:color w:val="000000" w:themeColor="text1"/>
              </w:rPr>
            </w:pPr>
          </w:p>
        </w:tc>
        <w:tc>
          <w:tcPr>
            <w:tcW w:w="2268" w:type="dxa"/>
            <w:vAlign w:val="center"/>
          </w:tcPr>
          <w:p w14:paraId="4E8BA173" w14:textId="77777777" w:rsidR="000468E4" w:rsidRPr="005E375D" w:rsidRDefault="000468E4" w:rsidP="000468E4">
            <w:pPr>
              <w:jc w:val="center"/>
              <w:rPr>
                <w:color w:val="000000" w:themeColor="text1"/>
              </w:rPr>
            </w:pPr>
          </w:p>
        </w:tc>
        <w:tc>
          <w:tcPr>
            <w:tcW w:w="1984" w:type="dxa"/>
            <w:vAlign w:val="center"/>
          </w:tcPr>
          <w:p w14:paraId="5DBDA19A" w14:textId="77777777" w:rsidR="000468E4" w:rsidRPr="00524E56" w:rsidRDefault="000468E4" w:rsidP="000468E4">
            <w:pPr>
              <w:jc w:val="center"/>
              <w:rPr>
                <w:color w:val="000000" w:themeColor="text1"/>
              </w:rPr>
            </w:pPr>
          </w:p>
        </w:tc>
      </w:tr>
      <w:tr w:rsidR="000468E4" w:rsidRPr="00D604FA" w14:paraId="14A25088" w14:textId="77777777" w:rsidTr="005E375D">
        <w:trPr>
          <w:jc w:val="center"/>
        </w:trPr>
        <w:tc>
          <w:tcPr>
            <w:tcW w:w="3256" w:type="dxa"/>
            <w:vAlign w:val="center"/>
          </w:tcPr>
          <w:p w14:paraId="797AD15B" w14:textId="1AA418C5" w:rsidR="000468E4" w:rsidRPr="004E4838" w:rsidRDefault="000468E4" w:rsidP="000468E4">
            <w:pPr>
              <w:rPr>
                <w:i/>
                <w:iCs/>
              </w:rPr>
            </w:pPr>
            <w:r w:rsidRPr="004E4838">
              <w:rPr>
                <w:i/>
                <w:iCs/>
                <w:lang w:val="uk-UA"/>
              </w:rPr>
              <w:t>єдиний податок з юридичних осіб</w:t>
            </w:r>
            <w:r w:rsidRPr="004E4838">
              <w:rPr>
                <w:i/>
                <w:iCs/>
              </w:rPr>
              <w:t> </w:t>
            </w:r>
          </w:p>
        </w:tc>
        <w:tc>
          <w:tcPr>
            <w:tcW w:w="2268" w:type="dxa"/>
            <w:vAlign w:val="center"/>
          </w:tcPr>
          <w:p w14:paraId="77BE7AE7" w14:textId="7139EC9D" w:rsidR="000468E4" w:rsidRPr="005E375D" w:rsidRDefault="005E375D" w:rsidP="005E375D">
            <w:pPr>
              <w:jc w:val="center"/>
              <w:rPr>
                <w:i/>
                <w:iCs/>
                <w:color w:val="000000" w:themeColor="text1"/>
                <w:lang w:val="uk-UA"/>
              </w:rPr>
            </w:pPr>
            <w:r w:rsidRPr="005E375D">
              <w:rPr>
                <w:i/>
                <w:iCs/>
                <w:color w:val="000000" w:themeColor="text1"/>
                <w:lang w:val="uk-UA"/>
              </w:rPr>
              <w:t>434,6</w:t>
            </w:r>
          </w:p>
        </w:tc>
        <w:tc>
          <w:tcPr>
            <w:tcW w:w="2268" w:type="dxa"/>
            <w:vAlign w:val="center"/>
          </w:tcPr>
          <w:p w14:paraId="617DF105" w14:textId="7F1DBBC2" w:rsidR="000468E4" w:rsidRPr="005E375D" w:rsidRDefault="005E375D" w:rsidP="000468E4">
            <w:pPr>
              <w:jc w:val="center"/>
              <w:rPr>
                <w:i/>
                <w:iCs/>
                <w:color w:val="000000" w:themeColor="text1"/>
                <w:lang w:val="uk-UA"/>
              </w:rPr>
            </w:pPr>
            <w:r w:rsidRPr="005E375D">
              <w:rPr>
                <w:i/>
                <w:iCs/>
                <w:color w:val="000000" w:themeColor="text1"/>
                <w:lang w:val="uk-UA"/>
              </w:rPr>
              <w:t>238,1</w:t>
            </w:r>
          </w:p>
        </w:tc>
        <w:tc>
          <w:tcPr>
            <w:tcW w:w="1984" w:type="dxa"/>
            <w:vAlign w:val="center"/>
          </w:tcPr>
          <w:p w14:paraId="37942575" w14:textId="3AF53206" w:rsidR="000468E4" w:rsidRPr="00524E56" w:rsidRDefault="00524E56" w:rsidP="000468E4">
            <w:pPr>
              <w:jc w:val="center"/>
              <w:rPr>
                <w:i/>
                <w:iCs/>
                <w:color w:val="000000" w:themeColor="text1"/>
                <w:lang w:val="uk-UA"/>
              </w:rPr>
            </w:pPr>
            <w:r w:rsidRPr="00524E56">
              <w:rPr>
                <w:i/>
                <w:iCs/>
                <w:color w:val="000000" w:themeColor="text1"/>
                <w:lang w:val="uk-UA"/>
              </w:rPr>
              <w:t>-196,5</w:t>
            </w:r>
          </w:p>
        </w:tc>
      </w:tr>
      <w:tr w:rsidR="000468E4" w:rsidRPr="00D604FA" w14:paraId="256E7751" w14:textId="77777777" w:rsidTr="005E375D">
        <w:trPr>
          <w:jc w:val="center"/>
        </w:trPr>
        <w:tc>
          <w:tcPr>
            <w:tcW w:w="3256" w:type="dxa"/>
            <w:vAlign w:val="center"/>
          </w:tcPr>
          <w:p w14:paraId="31F839A3" w14:textId="7B4C9736" w:rsidR="000468E4" w:rsidRPr="004E4838" w:rsidRDefault="000468E4" w:rsidP="000468E4">
            <w:pPr>
              <w:rPr>
                <w:i/>
                <w:iCs/>
              </w:rPr>
            </w:pPr>
            <w:r w:rsidRPr="004E4838">
              <w:rPr>
                <w:i/>
                <w:iCs/>
                <w:lang w:val="uk-UA"/>
              </w:rPr>
              <w:t>єдиний податок з фізичних осіб</w:t>
            </w:r>
            <w:r w:rsidRPr="004E4838">
              <w:rPr>
                <w:i/>
                <w:iCs/>
              </w:rPr>
              <w:t> </w:t>
            </w:r>
          </w:p>
        </w:tc>
        <w:tc>
          <w:tcPr>
            <w:tcW w:w="2268" w:type="dxa"/>
            <w:vAlign w:val="center"/>
          </w:tcPr>
          <w:p w14:paraId="1AC7FFF4" w14:textId="1ADBD7F1" w:rsidR="000468E4" w:rsidRPr="005E375D" w:rsidRDefault="005E375D" w:rsidP="005E375D">
            <w:pPr>
              <w:jc w:val="center"/>
              <w:rPr>
                <w:i/>
                <w:iCs/>
                <w:color w:val="000000" w:themeColor="text1"/>
                <w:lang w:val="uk-UA"/>
              </w:rPr>
            </w:pPr>
            <w:r w:rsidRPr="005E375D">
              <w:rPr>
                <w:i/>
                <w:iCs/>
                <w:color w:val="000000" w:themeColor="text1"/>
                <w:lang w:val="uk-UA"/>
              </w:rPr>
              <w:t>1 786,7</w:t>
            </w:r>
          </w:p>
        </w:tc>
        <w:tc>
          <w:tcPr>
            <w:tcW w:w="2268" w:type="dxa"/>
            <w:vAlign w:val="center"/>
          </w:tcPr>
          <w:p w14:paraId="05B2F009" w14:textId="61BECC41" w:rsidR="000468E4" w:rsidRPr="005E375D" w:rsidRDefault="005E375D" w:rsidP="000468E4">
            <w:pPr>
              <w:jc w:val="center"/>
              <w:rPr>
                <w:i/>
                <w:iCs/>
                <w:color w:val="000000" w:themeColor="text1"/>
                <w:lang w:val="uk-UA"/>
              </w:rPr>
            </w:pPr>
            <w:r w:rsidRPr="005E375D">
              <w:rPr>
                <w:i/>
                <w:iCs/>
                <w:color w:val="000000" w:themeColor="text1"/>
                <w:lang w:val="uk-UA"/>
              </w:rPr>
              <w:t>2 310,1</w:t>
            </w:r>
          </w:p>
        </w:tc>
        <w:tc>
          <w:tcPr>
            <w:tcW w:w="1984" w:type="dxa"/>
            <w:vAlign w:val="center"/>
          </w:tcPr>
          <w:p w14:paraId="3CAF4C2E" w14:textId="5C29CF8B" w:rsidR="000468E4" w:rsidRPr="00524E56" w:rsidRDefault="00524E56" w:rsidP="000468E4">
            <w:pPr>
              <w:jc w:val="center"/>
              <w:rPr>
                <w:i/>
                <w:iCs/>
                <w:color w:val="000000" w:themeColor="text1"/>
                <w:lang w:val="uk-UA"/>
              </w:rPr>
            </w:pPr>
            <w:r w:rsidRPr="00524E56">
              <w:rPr>
                <w:i/>
                <w:iCs/>
                <w:color w:val="000000" w:themeColor="text1"/>
                <w:lang w:val="uk-UA"/>
              </w:rPr>
              <w:t>523,4</w:t>
            </w:r>
          </w:p>
        </w:tc>
      </w:tr>
      <w:tr w:rsidR="000468E4" w:rsidRPr="00D604FA" w14:paraId="56542446" w14:textId="77777777" w:rsidTr="005E375D">
        <w:trPr>
          <w:jc w:val="center"/>
        </w:trPr>
        <w:tc>
          <w:tcPr>
            <w:tcW w:w="3256" w:type="dxa"/>
            <w:vAlign w:val="center"/>
          </w:tcPr>
          <w:p w14:paraId="675B1939" w14:textId="2EB5A3BE" w:rsidR="000468E4" w:rsidRPr="004E4838" w:rsidRDefault="000468E4" w:rsidP="000468E4">
            <w:pPr>
              <w:rPr>
                <w:i/>
                <w:iCs/>
              </w:rPr>
            </w:pPr>
            <w:r w:rsidRPr="004E4838">
              <w:rPr>
                <w:i/>
                <w:iCs/>
                <w:lang w:val="uk-UA"/>
              </w:rPr>
              <w:t>єдиний податок</w:t>
            </w:r>
            <w:r w:rsidRPr="004E4838">
              <w:rPr>
                <w:i/>
                <w:iCs/>
              </w:rPr>
              <w:t xml:space="preserve"> з </w:t>
            </w:r>
            <w:r w:rsidRPr="004E4838">
              <w:rPr>
                <w:i/>
                <w:iCs/>
                <w:lang w:val="uk-UA"/>
              </w:rPr>
              <w:t>сільськогосподарських товаровиробників</w:t>
            </w:r>
          </w:p>
        </w:tc>
        <w:tc>
          <w:tcPr>
            <w:tcW w:w="2268" w:type="dxa"/>
            <w:vAlign w:val="center"/>
          </w:tcPr>
          <w:p w14:paraId="2CE3908D" w14:textId="26183437" w:rsidR="000468E4" w:rsidRPr="005E375D" w:rsidRDefault="005E375D" w:rsidP="005E375D">
            <w:pPr>
              <w:jc w:val="center"/>
              <w:rPr>
                <w:i/>
                <w:iCs/>
                <w:color w:val="000000" w:themeColor="text1"/>
                <w:lang w:val="uk-UA"/>
              </w:rPr>
            </w:pPr>
            <w:r w:rsidRPr="005E375D">
              <w:rPr>
                <w:i/>
                <w:iCs/>
                <w:color w:val="000000" w:themeColor="text1"/>
                <w:lang w:val="uk-UA"/>
              </w:rPr>
              <w:t>4 442,8</w:t>
            </w:r>
          </w:p>
        </w:tc>
        <w:tc>
          <w:tcPr>
            <w:tcW w:w="2268" w:type="dxa"/>
            <w:vAlign w:val="center"/>
          </w:tcPr>
          <w:p w14:paraId="312D39D4" w14:textId="2E4AE3C9" w:rsidR="000468E4" w:rsidRPr="005E375D" w:rsidRDefault="005E375D" w:rsidP="000468E4">
            <w:pPr>
              <w:jc w:val="center"/>
              <w:rPr>
                <w:i/>
                <w:iCs/>
                <w:color w:val="000000" w:themeColor="text1"/>
                <w:lang w:val="uk-UA"/>
              </w:rPr>
            </w:pPr>
            <w:r w:rsidRPr="005E375D">
              <w:rPr>
                <w:i/>
                <w:iCs/>
                <w:color w:val="000000" w:themeColor="text1"/>
                <w:lang w:val="uk-UA"/>
              </w:rPr>
              <w:t>4 193,4</w:t>
            </w:r>
          </w:p>
        </w:tc>
        <w:tc>
          <w:tcPr>
            <w:tcW w:w="1984" w:type="dxa"/>
            <w:vAlign w:val="center"/>
          </w:tcPr>
          <w:p w14:paraId="2F10543B" w14:textId="79D1D231" w:rsidR="000468E4" w:rsidRPr="00524E56" w:rsidRDefault="00524E56" w:rsidP="000468E4">
            <w:pPr>
              <w:jc w:val="center"/>
              <w:rPr>
                <w:i/>
                <w:iCs/>
                <w:color w:val="000000" w:themeColor="text1"/>
                <w:lang w:val="uk-UA"/>
              </w:rPr>
            </w:pPr>
            <w:r w:rsidRPr="00524E56">
              <w:rPr>
                <w:i/>
                <w:iCs/>
                <w:color w:val="000000" w:themeColor="text1"/>
                <w:lang w:val="uk-UA"/>
              </w:rPr>
              <w:t>-</w:t>
            </w:r>
            <w:r w:rsidR="005E375D" w:rsidRPr="00524E56">
              <w:rPr>
                <w:i/>
                <w:iCs/>
                <w:color w:val="000000" w:themeColor="text1"/>
                <w:lang w:val="uk-UA"/>
              </w:rPr>
              <w:t>249,4</w:t>
            </w:r>
          </w:p>
        </w:tc>
      </w:tr>
    </w:tbl>
    <w:p w14:paraId="01EA3430" w14:textId="56309CDA" w:rsidR="0035776F" w:rsidRDefault="0035776F" w:rsidP="001E13D4">
      <w:pPr>
        <w:jc w:val="both"/>
        <w:rPr>
          <w:lang w:val="uk-UA"/>
        </w:rPr>
      </w:pPr>
    </w:p>
    <w:p w14:paraId="4780F4E9" w14:textId="093F9AED" w:rsidR="009027F3" w:rsidRPr="00E70DF2" w:rsidRDefault="009027F3" w:rsidP="006C55A7">
      <w:pPr>
        <w:ind w:firstLine="567"/>
        <w:jc w:val="both"/>
        <w:rPr>
          <w:color w:val="000000" w:themeColor="text1"/>
          <w:sz w:val="28"/>
          <w:szCs w:val="28"/>
          <w:lang w:val="uk-UA"/>
        </w:rPr>
      </w:pPr>
      <w:r w:rsidRPr="002B3B84">
        <w:rPr>
          <w:color w:val="000000" w:themeColor="text1"/>
          <w:sz w:val="28"/>
          <w:szCs w:val="28"/>
          <w:lang w:val="uk-UA"/>
        </w:rPr>
        <w:t>Станом на 01</w:t>
      </w:r>
      <w:r w:rsidRPr="00E70DF2">
        <w:rPr>
          <w:color w:val="000000" w:themeColor="text1"/>
          <w:sz w:val="28"/>
          <w:szCs w:val="28"/>
          <w:lang w:val="uk-UA"/>
        </w:rPr>
        <w:t>.01.202</w:t>
      </w:r>
      <w:r w:rsidR="00524E56" w:rsidRPr="00E70DF2">
        <w:rPr>
          <w:color w:val="000000" w:themeColor="text1"/>
          <w:sz w:val="28"/>
          <w:szCs w:val="28"/>
          <w:lang w:val="uk-UA"/>
        </w:rPr>
        <w:t>6</w:t>
      </w:r>
      <w:r w:rsidRPr="00E70DF2">
        <w:rPr>
          <w:color w:val="000000" w:themeColor="text1"/>
          <w:sz w:val="28"/>
          <w:szCs w:val="28"/>
          <w:lang w:val="uk-UA"/>
        </w:rPr>
        <w:t xml:space="preserve"> року на території</w:t>
      </w:r>
      <w:r w:rsidR="001E13D4" w:rsidRPr="00E70DF2">
        <w:rPr>
          <w:color w:val="000000" w:themeColor="text1"/>
          <w:sz w:val="28"/>
          <w:szCs w:val="28"/>
          <w:lang w:val="uk-UA"/>
        </w:rPr>
        <w:t xml:space="preserve"> </w:t>
      </w:r>
      <w:r w:rsidRPr="00E70DF2">
        <w:rPr>
          <w:color w:val="000000" w:themeColor="text1"/>
          <w:sz w:val="28"/>
          <w:szCs w:val="28"/>
          <w:lang w:val="uk-UA"/>
        </w:rPr>
        <w:t xml:space="preserve">територіальної громади Глеюватської сільської ради обліковується </w:t>
      </w:r>
      <w:r w:rsidR="0071211E" w:rsidRPr="00E70DF2">
        <w:rPr>
          <w:color w:val="000000" w:themeColor="text1"/>
          <w:sz w:val="28"/>
          <w:szCs w:val="28"/>
          <w:lang w:val="uk-UA"/>
        </w:rPr>
        <w:t>1</w:t>
      </w:r>
      <w:r w:rsidR="000E7F58" w:rsidRPr="00E70DF2">
        <w:rPr>
          <w:color w:val="000000" w:themeColor="text1"/>
          <w:sz w:val="28"/>
          <w:szCs w:val="28"/>
          <w:lang w:val="uk-UA"/>
        </w:rPr>
        <w:t>59</w:t>
      </w:r>
      <w:r w:rsidR="0071211E" w:rsidRPr="00E70DF2">
        <w:rPr>
          <w:color w:val="000000" w:themeColor="text1"/>
          <w:sz w:val="28"/>
          <w:szCs w:val="28"/>
          <w:lang w:val="uk-UA"/>
        </w:rPr>
        <w:t xml:space="preserve"> </w:t>
      </w:r>
      <w:r w:rsidRPr="00E70DF2">
        <w:rPr>
          <w:color w:val="000000" w:themeColor="text1"/>
          <w:sz w:val="28"/>
          <w:szCs w:val="28"/>
          <w:lang w:val="uk-UA"/>
        </w:rPr>
        <w:t xml:space="preserve">платника </w:t>
      </w:r>
      <w:r w:rsidR="0071211E" w:rsidRPr="00E70DF2">
        <w:rPr>
          <w:color w:val="000000" w:themeColor="text1"/>
          <w:sz w:val="28"/>
          <w:szCs w:val="28"/>
          <w:lang w:val="uk-UA"/>
        </w:rPr>
        <w:t xml:space="preserve">єдиного </w:t>
      </w:r>
      <w:r w:rsidRPr="00E70DF2">
        <w:rPr>
          <w:color w:val="000000" w:themeColor="text1"/>
          <w:sz w:val="28"/>
          <w:szCs w:val="28"/>
          <w:lang w:val="uk-UA"/>
        </w:rPr>
        <w:t>податк</w:t>
      </w:r>
      <w:r w:rsidR="0071211E" w:rsidRPr="00E70DF2">
        <w:rPr>
          <w:color w:val="000000" w:themeColor="text1"/>
          <w:sz w:val="28"/>
          <w:szCs w:val="28"/>
          <w:lang w:val="uk-UA"/>
        </w:rPr>
        <w:t xml:space="preserve">у, в тому числі юридичних осіб </w:t>
      </w:r>
      <w:r w:rsidR="002B3B84" w:rsidRPr="00E70DF2">
        <w:rPr>
          <w:color w:val="000000" w:themeColor="text1"/>
          <w:sz w:val="28"/>
          <w:szCs w:val="28"/>
          <w:lang w:val="uk-UA"/>
        </w:rPr>
        <w:t xml:space="preserve">- </w:t>
      </w:r>
      <w:r w:rsidR="00256D86" w:rsidRPr="00E70DF2">
        <w:rPr>
          <w:color w:val="000000" w:themeColor="text1"/>
          <w:sz w:val="28"/>
          <w:szCs w:val="28"/>
          <w:lang w:val="uk-UA"/>
        </w:rPr>
        <w:t>8</w:t>
      </w:r>
      <w:r w:rsidR="003442E4" w:rsidRPr="00E70DF2">
        <w:rPr>
          <w:color w:val="000000" w:themeColor="text1"/>
          <w:sz w:val="28"/>
          <w:szCs w:val="28"/>
          <w:lang w:val="uk-UA"/>
        </w:rPr>
        <w:t xml:space="preserve"> платників, фізичних осіб-підприємців – </w:t>
      </w:r>
      <w:r w:rsidR="000E7F58" w:rsidRPr="00E70DF2">
        <w:rPr>
          <w:color w:val="000000" w:themeColor="text1"/>
          <w:sz w:val="28"/>
          <w:szCs w:val="28"/>
          <w:lang w:val="uk-UA"/>
        </w:rPr>
        <w:t>105</w:t>
      </w:r>
      <w:r w:rsidR="00246DF8" w:rsidRPr="00E70DF2">
        <w:rPr>
          <w:color w:val="000000" w:themeColor="text1"/>
          <w:sz w:val="28"/>
          <w:szCs w:val="28"/>
          <w:lang w:val="uk-UA"/>
        </w:rPr>
        <w:t xml:space="preserve"> платників</w:t>
      </w:r>
      <w:r w:rsidR="003442E4" w:rsidRPr="00E70DF2">
        <w:rPr>
          <w:color w:val="000000" w:themeColor="text1"/>
          <w:sz w:val="28"/>
          <w:szCs w:val="28"/>
          <w:lang w:val="uk-UA"/>
        </w:rPr>
        <w:t xml:space="preserve"> та сільськогосподарських виробників – 4</w:t>
      </w:r>
      <w:r w:rsidR="002B3B84" w:rsidRPr="00E70DF2">
        <w:rPr>
          <w:color w:val="000000" w:themeColor="text1"/>
          <w:sz w:val="28"/>
          <w:szCs w:val="28"/>
          <w:lang w:val="uk-UA"/>
        </w:rPr>
        <w:t>6</w:t>
      </w:r>
      <w:r w:rsidR="003442E4" w:rsidRPr="00E70DF2">
        <w:rPr>
          <w:color w:val="000000" w:themeColor="text1"/>
          <w:sz w:val="28"/>
          <w:szCs w:val="28"/>
          <w:lang w:val="uk-UA"/>
        </w:rPr>
        <w:t xml:space="preserve"> платник</w:t>
      </w:r>
      <w:r w:rsidR="002B3B84" w:rsidRPr="00E70DF2">
        <w:rPr>
          <w:color w:val="000000" w:themeColor="text1"/>
          <w:sz w:val="28"/>
          <w:szCs w:val="28"/>
          <w:lang w:val="uk-UA"/>
        </w:rPr>
        <w:t>ів</w:t>
      </w:r>
      <w:r w:rsidR="006C55A7" w:rsidRPr="00E70DF2">
        <w:rPr>
          <w:color w:val="000000" w:themeColor="text1"/>
          <w:sz w:val="28"/>
          <w:szCs w:val="28"/>
          <w:lang w:val="uk-UA"/>
        </w:rPr>
        <w:t>.</w:t>
      </w:r>
    </w:p>
    <w:p w14:paraId="13F84D57" w14:textId="0184391A" w:rsidR="009027F3" w:rsidRPr="00E70DF2" w:rsidRDefault="009027F3" w:rsidP="006C55A7">
      <w:pPr>
        <w:ind w:firstLine="567"/>
        <w:jc w:val="both"/>
        <w:rPr>
          <w:color w:val="000000" w:themeColor="text1"/>
          <w:sz w:val="28"/>
          <w:szCs w:val="28"/>
          <w:lang w:val="uk-UA"/>
        </w:rPr>
      </w:pPr>
      <w:r w:rsidRPr="00E70DF2">
        <w:rPr>
          <w:color w:val="000000" w:themeColor="text1"/>
          <w:sz w:val="28"/>
          <w:szCs w:val="28"/>
          <w:lang w:val="uk-UA"/>
        </w:rPr>
        <w:t xml:space="preserve">Беручи до уваги, що надходження від сплати єдиного податку до сільського бюджету за два </w:t>
      </w:r>
      <w:r w:rsidR="002233C9" w:rsidRPr="00E70DF2">
        <w:rPr>
          <w:color w:val="000000" w:themeColor="text1"/>
          <w:sz w:val="28"/>
          <w:szCs w:val="28"/>
          <w:lang w:val="uk-UA"/>
        </w:rPr>
        <w:t>попередніх роки зростає, а саме</w:t>
      </w:r>
      <w:r w:rsidRPr="00E70DF2">
        <w:rPr>
          <w:color w:val="000000" w:themeColor="text1"/>
          <w:sz w:val="28"/>
          <w:szCs w:val="28"/>
          <w:lang w:val="uk-UA"/>
        </w:rPr>
        <w:t xml:space="preserve">: </w:t>
      </w:r>
      <w:r w:rsidR="005E1AEA" w:rsidRPr="00E70DF2">
        <w:rPr>
          <w:color w:val="000000" w:themeColor="text1"/>
          <w:sz w:val="28"/>
          <w:szCs w:val="28"/>
          <w:lang w:val="uk-UA"/>
        </w:rPr>
        <w:t xml:space="preserve">за 4 місяці </w:t>
      </w:r>
      <w:r w:rsidR="00256D86" w:rsidRPr="00E70DF2">
        <w:rPr>
          <w:color w:val="000000" w:themeColor="text1"/>
          <w:sz w:val="28"/>
          <w:szCs w:val="28"/>
          <w:lang w:val="uk-UA"/>
        </w:rPr>
        <w:t>2024</w:t>
      </w:r>
      <w:r w:rsidR="002233C9" w:rsidRPr="00E70DF2">
        <w:rPr>
          <w:color w:val="000000" w:themeColor="text1"/>
          <w:sz w:val="28"/>
          <w:szCs w:val="28"/>
          <w:lang w:val="uk-UA"/>
        </w:rPr>
        <w:t xml:space="preserve"> </w:t>
      </w:r>
      <w:r w:rsidR="00256D86" w:rsidRPr="00E70DF2">
        <w:rPr>
          <w:color w:val="000000" w:themeColor="text1"/>
          <w:sz w:val="28"/>
          <w:szCs w:val="28"/>
          <w:lang w:val="uk-UA"/>
        </w:rPr>
        <w:t>року – 4 383,5</w:t>
      </w:r>
      <w:r w:rsidR="002233C9" w:rsidRPr="00E70DF2">
        <w:rPr>
          <w:color w:val="000000" w:themeColor="text1"/>
          <w:sz w:val="28"/>
          <w:szCs w:val="28"/>
          <w:lang w:val="uk-UA"/>
        </w:rPr>
        <w:t xml:space="preserve"> тис. грн</w:t>
      </w:r>
      <w:r w:rsidR="00256D86" w:rsidRPr="00E70DF2">
        <w:rPr>
          <w:color w:val="000000" w:themeColor="text1"/>
          <w:sz w:val="28"/>
          <w:szCs w:val="28"/>
          <w:lang w:val="uk-UA"/>
        </w:rPr>
        <w:t>, за 4 місяці 2025 року – 6 664,1</w:t>
      </w:r>
      <w:r w:rsidR="004F2D08" w:rsidRPr="00E70DF2">
        <w:rPr>
          <w:color w:val="000000" w:themeColor="text1"/>
          <w:sz w:val="28"/>
          <w:szCs w:val="28"/>
          <w:lang w:val="uk-UA"/>
        </w:rPr>
        <w:t xml:space="preserve"> тис. грн</w:t>
      </w:r>
      <w:r w:rsidRPr="00E70DF2">
        <w:rPr>
          <w:color w:val="000000" w:themeColor="text1"/>
          <w:sz w:val="28"/>
          <w:szCs w:val="28"/>
          <w:lang w:val="uk-UA"/>
        </w:rPr>
        <w:t xml:space="preserve"> можна зробити висновок, що на території Глеюватської територіальної громади створено сприятливе економічне середовище для ведення бізнесу. Тому, встановлення вищезазначених ставок не матиме негативного впливу на діяльність суб’єктів господарювання і не призведуть до надмірного навантаження на бізнес. </w:t>
      </w:r>
    </w:p>
    <w:p w14:paraId="37BBAEE4" w14:textId="06849941" w:rsidR="009027F3" w:rsidRPr="00E70DF2" w:rsidRDefault="009027F3" w:rsidP="006C55A7">
      <w:pPr>
        <w:ind w:firstLine="567"/>
        <w:jc w:val="both"/>
        <w:rPr>
          <w:color w:val="000000" w:themeColor="text1"/>
          <w:sz w:val="28"/>
          <w:szCs w:val="28"/>
          <w:lang w:val="uk-UA"/>
        </w:rPr>
      </w:pPr>
      <w:r w:rsidRPr="00E70DF2">
        <w:rPr>
          <w:color w:val="000000" w:themeColor="text1"/>
          <w:sz w:val="28"/>
          <w:szCs w:val="28"/>
          <w:lang w:val="uk-UA"/>
        </w:rPr>
        <w:t xml:space="preserve">В разі прийняття рішення «Про встановлення ставок </w:t>
      </w:r>
      <w:r w:rsidR="005E1AEA" w:rsidRPr="00E70DF2">
        <w:rPr>
          <w:color w:val="000000" w:themeColor="text1"/>
          <w:sz w:val="28"/>
          <w:szCs w:val="28"/>
          <w:lang w:val="uk-UA"/>
        </w:rPr>
        <w:t xml:space="preserve">єдиного податку </w:t>
      </w:r>
      <w:r w:rsidRPr="00E70DF2">
        <w:rPr>
          <w:color w:val="000000" w:themeColor="text1"/>
          <w:sz w:val="28"/>
          <w:szCs w:val="28"/>
          <w:lang w:val="uk-UA"/>
        </w:rPr>
        <w:t>на</w:t>
      </w:r>
      <w:r w:rsidR="005E1AEA" w:rsidRPr="00E70DF2">
        <w:rPr>
          <w:color w:val="000000" w:themeColor="text1"/>
          <w:sz w:val="28"/>
          <w:szCs w:val="28"/>
          <w:lang w:val="uk-UA"/>
        </w:rPr>
        <w:t xml:space="preserve"> території Глеюватської сільської ради</w:t>
      </w:r>
      <w:r w:rsidRPr="00E70DF2">
        <w:rPr>
          <w:color w:val="000000" w:themeColor="text1"/>
          <w:sz w:val="28"/>
          <w:szCs w:val="28"/>
          <w:lang w:val="uk-UA"/>
        </w:rPr>
        <w:t xml:space="preserve"> </w:t>
      </w:r>
      <w:r w:rsidR="005E1AEA" w:rsidRPr="00E70DF2">
        <w:rPr>
          <w:color w:val="000000" w:themeColor="text1"/>
          <w:sz w:val="28"/>
          <w:szCs w:val="28"/>
          <w:lang w:val="uk-UA"/>
        </w:rPr>
        <w:t xml:space="preserve">на </w:t>
      </w:r>
      <w:r w:rsidR="004E48F6" w:rsidRPr="00E70DF2">
        <w:rPr>
          <w:color w:val="000000" w:themeColor="text1"/>
          <w:sz w:val="28"/>
          <w:szCs w:val="28"/>
          <w:lang w:val="uk-UA"/>
        </w:rPr>
        <w:t>2</w:t>
      </w:r>
      <w:r w:rsidRPr="00E70DF2">
        <w:rPr>
          <w:color w:val="000000" w:themeColor="text1"/>
          <w:sz w:val="28"/>
          <w:szCs w:val="28"/>
          <w:lang w:val="uk-UA"/>
        </w:rPr>
        <w:t>02</w:t>
      </w:r>
      <w:r w:rsidR="00256D86" w:rsidRPr="00E70DF2">
        <w:rPr>
          <w:color w:val="000000" w:themeColor="text1"/>
          <w:sz w:val="28"/>
          <w:szCs w:val="28"/>
          <w:lang w:val="uk-UA"/>
        </w:rPr>
        <w:t>7</w:t>
      </w:r>
      <w:r w:rsidRPr="00E70DF2">
        <w:rPr>
          <w:color w:val="000000" w:themeColor="text1"/>
          <w:sz w:val="28"/>
          <w:szCs w:val="28"/>
          <w:lang w:val="uk-UA"/>
        </w:rPr>
        <w:t xml:space="preserve"> рік» очікується, що в бюджет Глеюват</w:t>
      </w:r>
      <w:r w:rsidR="00E414A7" w:rsidRPr="00E70DF2">
        <w:rPr>
          <w:color w:val="000000" w:themeColor="text1"/>
          <w:sz w:val="28"/>
          <w:szCs w:val="28"/>
          <w:lang w:val="uk-UA"/>
        </w:rPr>
        <w:t xml:space="preserve">ської сільської </w:t>
      </w:r>
      <w:r w:rsidRPr="00E70DF2">
        <w:rPr>
          <w:color w:val="000000" w:themeColor="text1"/>
          <w:sz w:val="28"/>
          <w:szCs w:val="28"/>
          <w:lang w:val="uk-UA"/>
        </w:rPr>
        <w:t xml:space="preserve">територіальної громади надійдуть кошти в сумі </w:t>
      </w:r>
      <w:r w:rsidR="002B3B84" w:rsidRPr="00E70DF2">
        <w:rPr>
          <w:color w:val="000000" w:themeColor="text1"/>
          <w:sz w:val="28"/>
          <w:szCs w:val="28"/>
          <w:lang w:val="uk-UA"/>
        </w:rPr>
        <w:t>1</w:t>
      </w:r>
      <w:r w:rsidR="00256D86" w:rsidRPr="00E70DF2">
        <w:rPr>
          <w:color w:val="000000" w:themeColor="text1"/>
          <w:sz w:val="28"/>
          <w:szCs w:val="28"/>
          <w:lang w:val="uk-UA"/>
        </w:rPr>
        <w:t>3</w:t>
      </w:r>
      <w:r w:rsidR="002B3B84" w:rsidRPr="00E70DF2">
        <w:rPr>
          <w:color w:val="000000" w:themeColor="text1"/>
          <w:sz w:val="28"/>
          <w:szCs w:val="28"/>
          <w:lang w:val="uk-UA"/>
        </w:rPr>
        <w:t xml:space="preserve"> </w:t>
      </w:r>
      <w:r w:rsidR="006A1AB1" w:rsidRPr="00E70DF2">
        <w:rPr>
          <w:color w:val="000000" w:themeColor="text1"/>
          <w:sz w:val="28"/>
          <w:szCs w:val="28"/>
          <w:lang w:val="uk-UA"/>
        </w:rPr>
        <w:t>0</w:t>
      </w:r>
      <w:r w:rsidR="002B3B84" w:rsidRPr="00E70DF2">
        <w:rPr>
          <w:color w:val="000000" w:themeColor="text1"/>
          <w:sz w:val="28"/>
          <w:szCs w:val="28"/>
          <w:lang w:val="uk-UA"/>
        </w:rPr>
        <w:t>00</w:t>
      </w:r>
      <w:r w:rsidR="00CD655A" w:rsidRPr="00E70DF2">
        <w:rPr>
          <w:color w:val="000000" w:themeColor="text1"/>
          <w:sz w:val="28"/>
          <w:szCs w:val="28"/>
          <w:lang w:val="uk-UA"/>
        </w:rPr>
        <w:t>,0</w:t>
      </w:r>
      <w:r w:rsidR="00972A0D" w:rsidRPr="00E70DF2">
        <w:rPr>
          <w:color w:val="000000" w:themeColor="text1"/>
          <w:sz w:val="28"/>
          <w:szCs w:val="28"/>
          <w:lang w:val="uk-UA"/>
        </w:rPr>
        <w:t>0</w:t>
      </w:r>
      <w:r w:rsidR="006C55A7" w:rsidRPr="00E70DF2">
        <w:rPr>
          <w:color w:val="000000" w:themeColor="text1"/>
          <w:sz w:val="28"/>
          <w:szCs w:val="28"/>
          <w:lang w:val="uk-UA"/>
        </w:rPr>
        <w:t xml:space="preserve"> </w:t>
      </w:r>
      <w:r w:rsidRPr="00E70DF2">
        <w:rPr>
          <w:color w:val="000000" w:themeColor="text1"/>
          <w:sz w:val="28"/>
          <w:szCs w:val="28"/>
          <w:lang w:val="uk-UA"/>
        </w:rPr>
        <w:t>тис. грн.</w:t>
      </w:r>
    </w:p>
    <w:p w14:paraId="363121B8" w14:textId="296E3591" w:rsidR="009027F3" w:rsidRPr="006C55A7" w:rsidRDefault="009027F3" w:rsidP="006C55A7">
      <w:pPr>
        <w:ind w:firstLine="567"/>
        <w:jc w:val="both"/>
        <w:rPr>
          <w:sz w:val="28"/>
          <w:szCs w:val="28"/>
          <w:lang w:val="uk-UA"/>
        </w:rPr>
      </w:pPr>
      <w:r w:rsidRPr="006C55A7">
        <w:rPr>
          <w:sz w:val="28"/>
          <w:szCs w:val="28"/>
          <w:lang w:val="uk-UA"/>
        </w:rPr>
        <w:t xml:space="preserve">Враховуючи вищевикладене, з метою безумовного виконання Податкового Кодексу України, недопущення суперечливих ситуацій, забезпечення дохідної частини </w:t>
      </w:r>
      <w:r w:rsidR="00747CEF" w:rsidRPr="006C55A7">
        <w:rPr>
          <w:sz w:val="28"/>
          <w:szCs w:val="28"/>
          <w:lang w:val="uk-UA"/>
        </w:rPr>
        <w:t>сільського</w:t>
      </w:r>
      <w:r w:rsidRPr="006C55A7">
        <w:rPr>
          <w:sz w:val="28"/>
          <w:szCs w:val="28"/>
          <w:lang w:val="uk-UA"/>
        </w:rPr>
        <w:t xml:space="preserve"> бюджету, виконання програм соціально-економічного розвитку територіальної громади, Глеюватською сільською радою розробляється проект рішення «Про встановлення ставок </w:t>
      </w:r>
      <w:r w:rsidR="00747CEF" w:rsidRPr="006C55A7">
        <w:rPr>
          <w:sz w:val="28"/>
          <w:szCs w:val="28"/>
          <w:lang w:val="uk-UA"/>
        </w:rPr>
        <w:t xml:space="preserve">єдиного податку на території Глеюватської сільської </w:t>
      </w:r>
      <w:r w:rsidRPr="006C55A7">
        <w:rPr>
          <w:sz w:val="28"/>
          <w:szCs w:val="28"/>
          <w:lang w:val="uk-UA"/>
        </w:rPr>
        <w:t xml:space="preserve"> </w:t>
      </w:r>
      <w:r w:rsidR="00747CEF" w:rsidRPr="006C55A7">
        <w:rPr>
          <w:sz w:val="28"/>
          <w:szCs w:val="28"/>
          <w:lang w:val="uk-UA"/>
        </w:rPr>
        <w:t xml:space="preserve">ради </w:t>
      </w:r>
      <w:r w:rsidRPr="006C55A7">
        <w:rPr>
          <w:sz w:val="28"/>
          <w:szCs w:val="28"/>
          <w:lang w:val="uk-UA"/>
        </w:rPr>
        <w:t>на 202</w:t>
      </w:r>
      <w:r w:rsidR="00256D86">
        <w:rPr>
          <w:sz w:val="28"/>
          <w:szCs w:val="28"/>
          <w:lang w:val="uk-UA"/>
        </w:rPr>
        <w:t>7</w:t>
      </w:r>
      <w:r w:rsidRPr="006C55A7">
        <w:rPr>
          <w:sz w:val="28"/>
          <w:szCs w:val="28"/>
          <w:lang w:val="uk-UA"/>
        </w:rPr>
        <w:t xml:space="preserve"> рік».</w:t>
      </w:r>
    </w:p>
    <w:p w14:paraId="6C2B5CA4" w14:textId="0521164A" w:rsidR="001109CF" w:rsidRPr="006C55A7" w:rsidRDefault="001109CF" w:rsidP="006C55A7">
      <w:pPr>
        <w:ind w:firstLine="567"/>
        <w:jc w:val="both"/>
        <w:rPr>
          <w:sz w:val="28"/>
          <w:szCs w:val="28"/>
          <w:lang w:val="uk-UA"/>
        </w:rPr>
      </w:pPr>
      <w:r w:rsidRPr="006C55A7">
        <w:rPr>
          <w:sz w:val="28"/>
          <w:szCs w:val="28"/>
          <w:lang w:val="uk-UA"/>
        </w:rPr>
        <w:t xml:space="preserve">Відповідно до пп.12.3.4. п. 12.3 ст.12 Податкового Кодексу України рішення про встановлення місцевих податків та зборів офіційно оприлюднюється відповідним органом місцевого самоврядування до </w:t>
      </w:r>
      <w:r w:rsidR="00F5601B" w:rsidRPr="006C55A7">
        <w:rPr>
          <w:sz w:val="28"/>
          <w:szCs w:val="28"/>
          <w:lang w:val="uk-UA"/>
        </w:rPr>
        <w:t>2</w:t>
      </w:r>
      <w:r w:rsidRPr="006C55A7">
        <w:rPr>
          <w:sz w:val="28"/>
          <w:szCs w:val="28"/>
          <w:lang w:val="uk-UA"/>
        </w:rPr>
        <w:t xml:space="preserve">5 липня року, що передує бюджетному періоду, в якому планується застосування встановлених місцевих податків та зборів. </w:t>
      </w:r>
    </w:p>
    <w:p w14:paraId="5D8CA7D1" w14:textId="77777777" w:rsidR="006C55A7" w:rsidRDefault="006C55A7">
      <w:pPr>
        <w:spacing w:after="160" w:line="259" w:lineRule="auto"/>
        <w:rPr>
          <w:color w:val="000000"/>
          <w:sz w:val="28"/>
          <w:szCs w:val="28"/>
          <w:lang w:val="uk-UA"/>
        </w:rPr>
      </w:pPr>
      <w:r>
        <w:rPr>
          <w:color w:val="000000"/>
          <w:sz w:val="28"/>
          <w:szCs w:val="28"/>
          <w:lang w:val="uk-UA"/>
        </w:rPr>
        <w:br w:type="page"/>
      </w:r>
    </w:p>
    <w:p w14:paraId="34B5637E" w14:textId="2D0CC274" w:rsidR="001109CF" w:rsidRPr="006C55A7" w:rsidRDefault="001109CF" w:rsidP="006C55A7">
      <w:pPr>
        <w:ind w:firstLine="567"/>
        <w:jc w:val="both"/>
        <w:rPr>
          <w:color w:val="000000"/>
          <w:sz w:val="28"/>
          <w:szCs w:val="28"/>
          <w:lang w:val="uk-UA"/>
        </w:rPr>
      </w:pPr>
      <w:r w:rsidRPr="006C55A7">
        <w:rPr>
          <w:color w:val="000000"/>
          <w:sz w:val="28"/>
          <w:szCs w:val="28"/>
          <w:lang w:val="uk-UA"/>
        </w:rPr>
        <w:t>Основні групи, на які зазначена проблема справляє вплив:</w:t>
      </w:r>
    </w:p>
    <w:p w14:paraId="2DB6B9F5" w14:textId="77777777" w:rsidR="001109CF" w:rsidRPr="00845245" w:rsidRDefault="001109CF" w:rsidP="006C55A7">
      <w:pPr>
        <w:ind w:firstLine="567"/>
        <w:jc w:val="both"/>
        <w:rPr>
          <w:sz w:val="20"/>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333"/>
        <w:gridCol w:w="2792"/>
        <w:gridCol w:w="2503"/>
      </w:tblGrid>
      <w:tr w:rsidR="001109CF" w:rsidRPr="006C55A7" w14:paraId="580BBE09" w14:textId="77777777" w:rsidTr="006C55A7">
        <w:tc>
          <w:tcPr>
            <w:tcW w:w="2211" w:type="pct"/>
            <w:vAlign w:val="center"/>
            <w:hideMark/>
          </w:tcPr>
          <w:p w14:paraId="5608B608" w14:textId="77777777" w:rsidR="001109CF" w:rsidRPr="006C55A7" w:rsidRDefault="001109CF">
            <w:pPr>
              <w:pStyle w:val="a4"/>
              <w:jc w:val="center"/>
              <w:rPr>
                <w:sz w:val="28"/>
                <w:lang w:val="uk-UA"/>
              </w:rPr>
            </w:pPr>
            <w:r w:rsidRPr="006C55A7">
              <w:rPr>
                <w:sz w:val="28"/>
                <w:lang w:val="uk-UA"/>
              </w:rPr>
              <w:t>Групи (підгрупи)</w:t>
            </w:r>
          </w:p>
        </w:tc>
        <w:tc>
          <w:tcPr>
            <w:tcW w:w="1425" w:type="pct"/>
            <w:vAlign w:val="center"/>
            <w:hideMark/>
          </w:tcPr>
          <w:p w14:paraId="273C3C6E" w14:textId="77777777" w:rsidR="001109CF" w:rsidRPr="006C55A7" w:rsidRDefault="001109CF">
            <w:pPr>
              <w:pStyle w:val="a4"/>
              <w:jc w:val="center"/>
              <w:rPr>
                <w:sz w:val="28"/>
                <w:lang w:val="uk-UA"/>
              </w:rPr>
            </w:pPr>
            <w:r w:rsidRPr="006C55A7">
              <w:rPr>
                <w:sz w:val="28"/>
                <w:lang w:val="uk-UA"/>
              </w:rPr>
              <w:t>Так</w:t>
            </w:r>
          </w:p>
        </w:tc>
        <w:tc>
          <w:tcPr>
            <w:tcW w:w="1278" w:type="pct"/>
            <w:vAlign w:val="center"/>
            <w:hideMark/>
          </w:tcPr>
          <w:p w14:paraId="4CE7148A" w14:textId="77777777" w:rsidR="001109CF" w:rsidRPr="006C55A7" w:rsidRDefault="001109CF">
            <w:pPr>
              <w:pStyle w:val="a4"/>
              <w:jc w:val="center"/>
              <w:rPr>
                <w:sz w:val="28"/>
                <w:lang w:val="uk-UA"/>
              </w:rPr>
            </w:pPr>
            <w:r w:rsidRPr="006C55A7">
              <w:rPr>
                <w:sz w:val="28"/>
                <w:lang w:val="uk-UA"/>
              </w:rPr>
              <w:t>Ні</w:t>
            </w:r>
          </w:p>
        </w:tc>
      </w:tr>
      <w:tr w:rsidR="001109CF" w:rsidRPr="006C55A7" w14:paraId="43CA895A" w14:textId="77777777" w:rsidTr="006C55A7">
        <w:tc>
          <w:tcPr>
            <w:tcW w:w="2211" w:type="pct"/>
            <w:vAlign w:val="center"/>
            <w:hideMark/>
          </w:tcPr>
          <w:p w14:paraId="5586392F" w14:textId="77777777" w:rsidR="001109CF" w:rsidRPr="006C55A7" w:rsidRDefault="001109CF">
            <w:pPr>
              <w:pStyle w:val="a4"/>
              <w:rPr>
                <w:sz w:val="28"/>
                <w:lang w:val="uk-UA"/>
              </w:rPr>
            </w:pPr>
            <w:r w:rsidRPr="006C55A7">
              <w:rPr>
                <w:sz w:val="28"/>
                <w:lang w:val="uk-UA"/>
              </w:rPr>
              <w:t>Громадяни</w:t>
            </w:r>
          </w:p>
        </w:tc>
        <w:tc>
          <w:tcPr>
            <w:tcW w:w="1425" w:type="pct"/>
            <w:vAlign w:val="center"/>
            <w:hideMark/>
          </w:tcPr>
          <w:p w14:paraId="194C98B8" w14:textId="77777777" w:rsidR="001109CF" w:rsidRPr="006C55A7" w:rsidRDefault="001109CF">
            <w:pPr>
              <w:pStyle w:val="a4"/>
              <w:jc w:val="center"/>
              <w:rPr>
                <w:sz w:val="28"/>
                <w:lang w:val="uk-UA"/>
              </w:rPr>
            </w:pPr>
            <w:r w:rsidRPr="006C55A7">
              <w:rPr>
                <w:sz w:val="28"/>
                <w:lang w:val="en-US"/>
              </w:rPr>
              <w:t>V</w:t>
            </w:r>
          </w:p>
        </w:tc>
        <w:tc>
          <w:tcPr>
            <w:tcW w:w="1278" w:type="pct"/>
            <w:vAlign w:val="center"/>
            <w:hideMark/>
          </w:tcPr>
          <w:p w14:paraId="2A8B79C0" w14:textId="77777777" w:rsidR="001109CF" w:rsidRPr="006C55A7" w:rsidRDefault="001109CF">
            <w:pPr>
              <w:pStyle w:val="a4"/>
              <w:jc w:val="center"/>
              <w:rPr>
                <w:sz w:val="28"/>
                <w:lang w:val="uk-UA"/>
              </w:rPr>
            </w:pPr>
            <w:r w:rsidRPr="006C55A7">
              <w:rPr>
                <w:sz w:val="28"/>
                <w:lang w:val="uk-UA"/>
              </w:rPr>
              <w:t>-</w:t>
            </w:r>
          </w:p>
        </w:tc>
      </w:tr>
      <w:tr w:rsidR="001109CF" w:rsidRPr="006C55A7" w14:paraId="1EA22DA1" w14:textId="77777777" w:rsidTr="006C55A7">
        <w:tc>
          <w:tcPr>
            <w:tcW w:w="2211" w:type="pct"/>
            <w:vAlign w:val="center"/>
            <w:hideMark/>
          </w:tcPr>
          <w:p w14:paraId="4C0409ED" w14:textId="77777777" w:rsidR="001109CF" w:rsidRPr="006C55A7" w:rsidRDefault="001109CF">
            <w:pPr>
              <w:pStyle w:val="a4"/>
              <w:rPr>
                <w:sz w:val="28"/>
                <w:lang w:val="uk-UA"/>
              </w:rPr>
            </w:pPr>
            <w:r w:rsidRPr="006C55A7">
              <w:rPr>
                <w:sz w:val="28"/>
                <w:lang w:val="uk-UA"/>
              </w:rPr>
              <w:t>Органи місцевого самоврядування</w:t>
            </w:r>
          </w:p>
        </w:tc>
        <w:tc>
          <w:tcPr>
            <w:tcW w:w="1425" w:type="pct"/>
            <w:vAlign w:val="center"/>
            <w:hideMark/>
          </w:tcPr>
          <w:p w14:paraId="51FDA6D5" w14:textId="77777777" w:rsidR="001109CF" w:rsidRPr="006C55A7" w:rsidRDefault="001109CF">
            <w:pPr>
              <w:pStyle w:val="a4"/>
              <w:jc w:val="center"/>
              <w:rPr>
                <w:sz w:val="28"/>
                <w:lang w:val="uk-UA"/>
              </w:rPr>
            </w:pPr>
            <w:r w:rsidRPr="006C55A7">
              <w:rPr>
                <w:sz w:val="28"/>
                <w:lang w:val="en-US"/>
              </w:rPr>
              <w:t>V</w:t>
            </w:r>
          </w:p>
        </w:tc>
        <w:tc>
          <w:tcPr>
            <w:tcW w:w="1278" w:type="pct"/>
            <w:vAlign w:val="center"/>
            <w:hideMark/>
          </w:tcPr>
          <w:p w14:paraId="0AF61C23" w14:textId="77777777" w:rsidR="001109CF" w:rsidRPr="006C55A7" w:rsidRDefault="001109CF">
            <w:pPr>
              <w:pStyle w:val="a4"/>
              <w:jc w:val="center"/>
              <w:rPr>
                <w:sz w:val="28"/>
                <w:lang w:val="uk-UA"/>
              </w:rPr>
            </w:pPr>
            <w:r w:rsidRPr="006C55A7">
              <w:rPr>
                <w:sz w:val="28"/>
                <w:lang w:val="uk-UA"/>
              </w:rPr>
              <w:t>-</w:t>
            </w:r>
          </w:p>
        </w:tc>
      </w:tr>
      <w:tr w:rsidR="001109CF" w:rsidRPr="006C55A7" w14:paraId="28E1F9B7" w14:textId="77777777" w:rsidTr="006C55A7">
        <w:tc>
          <w:tcPr>
            <w:tcW w:w="2211" w:type="pct"/>
            <w:vAlign w:val="center"/>
            <w:hideMark/>
          </w:tcPr>
          <w:p w14:paraId="4EBD34D5" w14:textId="77777777" w:rsidR="001109CF" w:rsidRPr="006C55A7" w:rsidRDefault="001109CF">
            <w:pPr>
              <w:pStyle w:val="a4"/>
              <w:rPr>
                <w:sz w:val="28"/>
                <w:lang w:val="uk-UA"/>
              </w:rPr>
            </w:pPr>
            <w:r w:rsidRPr="006C55A7">
              <w:rPr>
                <w:sz w:val="28"/>
                <w:lang w:val="uk-UA"/>
              </w:rPr>
              <w:t>Суб'єкти господарювання, у тому числі суб'єкти малого підприємництва</w:t>
            </w:r>
          </w:p>
        </w:tc>
        <w:tc>
          <w:tcPr>
            <w:tcW w:w="1425" w:type="pct"/>
            <w:vAlign w:val="center"/>
            <w:hideMark/>
          </w:tcPr>
          <w:p w14:paraId="4BA0A3D3" w14:textId="77777777" w:rsidR="001109CF" w:rsidRPr="006C55A7" w:rsidRDefault="001109CF">
            <w:pPr>
              <w:pStyle w:val="a4"/>
              <w:jc w:val="center"/>
              <w:rPr>
                <w:sz w:val="28"/>
                <w:lang w:val="en-US"/>
              </w:rPr>
            </w:pPr>
            <w:r w:rsidRPr="006C55A7">
              <w:rPr>
                <w:sz w:val="28"/>
                <w:lang w:val="en-US"/>
              </w:rPr>
              <w:t>V</w:t>
            </w:r>
          </w:p>
        </w:tc>
        <w:tc>
          <w:tcPr>
            <w:tcW w:w="1278" w:type="pct"/>
            <w:vAlign w:val="center"/>
            <w:hideMark/>
          </w:tcPr>
          <w:p w14:paraId="6CB9A453" w14:textId="77777777" w:rsidR="001109CF" w:rsidRPr="006C55A7" w:rsidRDefault="001109CF">
            <w:pPr>
              <w:pStyle w:val="a4"/>
              <w:jc w:val="center"/>
              <w:rPr>
                <w:sz w:val="28"/>
                <w:lang w:val="uk-UA"/>
              </w:rPr>
            </w:pPr>
            <w:r w:rsidRPr="006C55A7">
              <w:rPr>
                <w:sz w:val="28"/>
                <w:lang w:val="uk-UA"/>
              </w:rPr>
              <w:t>-</w:t>
            </w:r>
          </w:p>
        </w:tc>
      </w:tr>
    </w:tbl>
    <w:p w14:paraId="2129C29C" w14:textId="77777777" w:rsidR="006C55A7" w:rsidRPr="00845245" w:rsidRDefault="006C55A7" w:rsidP="001109CF">
      <w:pPr>
        <w:jc w:val="both"/>
        <w:rPr>
          <w:sz w:val="20"/>
          <w:szCs w:val="28"/>
          <w:lang w:val="uk-UA"/>
        </w:rPr>
      </w:pPr>
    </w:p>
    <w:p w14:paraId="285A4AB9" w14:textId="73A5E1EB" w:rsidR="001109CF" w:rsidRDefault="001109CF" w:rsidP="006C55A7">
      <w:pPr>
        <w:ind w:firstLine="567"/>
        <w:jc w:val="both"/>
        <w:rPr>
          <w:sz w:val="28"/>
          <w:szCs w:val="28"/>
          <w:lang w:val="uk-UA"/>
        </w:rPr>
      </w:pPr>
      <w:r>
        <w:rPr>
          <w:sz w:val="28"/>
          <w:szCs w:val="28"/>
          <w:lang w:val="uk-UA"/>
        </w:rPr>
        <w:t xml:space="preserve">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 </w:t>
      </w:r>
      <w:r w:rsidR="00032318">
        <w:rPr>
          <w:rStyle w:val="2"/>
          <w:sz w:val="28"/>
          <w:szCs w:val="28"/>
          <w:lang w:val="uk-UA"/>
        </w:rPr>
        <w:t>Глеюватської</w:t>
      </w:r>
      <w:r>
        <w:rPr>
          <w:sz w:val="28"/>
          <w:szCs w:val="28"/>
          <w:lang w:val="uk-UA"/>
        </w:rPr>
        <w:t xml:space="preserve"> територіальної громади, і пропонується прийняття рішення </w:t>
      </w:r>
      <w:r w:rsidR="00032318">
        <w:rPr>
          <w:sz w:val="28"/>
          <w:szCs w:val="28"/>
          <w:lang w:val="uk-UA"/>
        </w:rPr>
        <w:t>сільської</w:t>
      </w:r>
      <w:r>
        <w:rPr>
          <w:sz w:val="28"/>
          <w:szCs w:val="28"/>
          <w:lang w:val="uk-UA"/>
        </w:rPr>
        <w:t xml:space="preserve"> ради </w:t>
      </w:r>
      <w:r w:rsidR="0063087E">
        <w:rPr>
          <w:sz w:val="28"/>
          <w:szCs w:val="28"/>
          <w:lang w:val="uk-UA"/>
        </w:rPr>
        <w:t>«</w:t>
      </w:r>
      <w:r>
        <w:rPr>
          <w:sz w:val="28"/>
          <w:szCs w:val="28"/>
          <w:lang w:val="uk-UA"/>
        </w:rPr>
        <w:t xml:space="preserve">Про встановлення ставок єдиного податку </w:t>
      </w:r>
      <w:r>
        <w:rPr>
          <w:noProof/>
          <w:sz w:val="28"/>
          <w:szCs w:val="28"/>
          <w:lang w:val="uk-UA"/>
        </w:rPr>
        <w:t xml:space="preserve">на території </w:t>
      </w:r>
      <w:r w:rsidR="00032318">
        <w:rPr>
          <w:noProof/>
          <w:sz w:val="28"/>
          <w:szCs w:val="28"/>
          <w:lang w:val="uk-UA"/>
        </w:rPr>
        <w:t>Глеюватської сільської ради</w:t>
      </w:r>
      <w:r w:rsidR="00E414A7">
        <w:rPr>
          <w:noProof/>
          <w:sz w:val="28"/>
          <w:szCs w:val="28"/>
          <w:lang w:val="uk-UA"/>
        </w:rPr>
        <w:t xml:space="preserve"> на 202</w:t>
      </w:r>
      <w:r w:rsidR="00256D86">
        <w:rPr>
          <w:noProof/>
          <w:sz w:val="28"/>
          <w:szCs w:val="28"/>
          <w:lang w:val="uk-UA"/>
        </w:rPr>
        <w:t>7</w:t>
      </w:r>
      <w:r>
        <w:rPr>
          <w:noProof/>
          <w:sz w:val="28"/>
          <w:szCs w:val="28"/>
          <w:lang w:val="uk-UA"/>
        </w:rPr>
        <w:t xml:space="preserve"> рік</w:t>
      </w:r>
      <w:r w:rsidR="0063087E">
        <w:rPr>
          <w:sz w:val="28"/>
          <w:szCs w:val="28"/>
          <w:lang w:val="uk-UA"/>
        </w:rPr>
        <w:t>»</w:t>
      </w:r>
      <w:r>
        <w:rPr>
          <w:sz w:val="28"/>
          <w:szCs w:val="28"/>
          <w:lang w:val="uk-UA"/>
        </w:rPr>
        <w:t>.</w:t>
      </w:r>
    </w:p>
    <w:p w14:paraId="78708C13" w14:textId="77777777" w:rsidR="00894C64" w:rsidRPr="00845245" w:rsidRDefault="00894C64" w:rsidP="001109CF">
      <w:pPr>
        <w:jc w:val="both"/>
        <w:rPr>
          <w:sz w:val="20"/>
          <w:szCs w:val="28"/>
          <w:lang w:val="uk-UA"/>
        </w:rPr>
      </w:pPr>
    </w:p>
    <w:p w14:paraId="23966879" w14:textId="77777777" w:rsidR="006C55A7" w:rsidRDefault="00894C64" w:rsidP="00894C64">
      <w:pPr>
        <w:pStyle w:val="a4"/>
        <w:shd w:val="clear" w:color="auto" w:fill="FFFFFF"/>
        <w:ind w:right="-135"/>
        <w:jc w:val="center"/>
        <w:rPr>
          <w:b/>
          <w:bCs/>
          <w:color w:val="1D1D1B"/>
          <w:sz w:val="28"/>
          <w:szCs w:val="28"/>
          <w:bdr w:val="none" w:sz="0" w:space="0" w:color="auto" w:frame="1"/>
          <w:lang w:val="uk-UA" w:eastAsia="uk-UA"/>
        </w:rPr>
      </w:pPr>
      <w:r w:rsidRPr="00894C64">
        <w:rPr>
          <w:b/>
          <w:bCs/>
          <w:color w:val="1D1D1B"/>
          <w:sz w:val="28"/>
          <w:szCs w:val="28"/>
          <w:bdr w:val="none" w:sz="0" w:space="0" w:color="auto" w:frame="1"/>
          <w:lang w:val="uk-UA" w:eastAsia="uk-UA"/>
        </w:rPr>
        <w:t xml:space="preserve">Обґрунтування неможливості </w:t>
      </w:r>
      <w:r w:rsidR="006C55A7">
        <w:rPr>
          <w:b/>
          <w:bCs/>
          <w:color w:val="1D1D1B"/>
          <w:sz w:val="28"/>
          <w:szCs w:val="28"/>
          <w:bdr w:val="none" w:sz="0" w:space="0" w:color="auto" w:frame="1"/>
          <w:lang w:val="uk-UA" w:eastAsia="uk-UA"/>
        </w:rPr>
        <w:t>вирішення проблеми</w:t>
      </w:r>
    </w:p>
    <w:p w14:paraId="12FF1C74" w14:textId="14DAA91D" w:rsidR="00894C64" w:rsidRPr="00894C64" w:rsidRDefault="00894C64" w:rsidP="00894C64">
      <w:pPr>
        <w:pStyle w:val="a4"/>
        <w:shd w:val="clear" w:color="auto" w:fill="FFFFFF"/>
        <w:ind w:right="-135"/>
        <w:jc w:val="center"/>
        <w:rPr>
          <w:rFonts w:ascii="Arial" w:hAnsi="Arial" w:cs="Arial"/>
          <w:color w:val="1D1D1B"/>
          <w:sz w:val="28"/>
          <w:szCs w:val="28"/>
          <w:lang w:val="uk-UA" w:eastAsia="uk-UA"/>
        </w:rPr>
      </w:pPr>
      <w:r w:rsidRPr="00894C64">
        <w:rPr>
          <w:b/>
          <w:bCs/>
          <w:color w:val="1D1D1B"/>
          <w:sz w:val="28"/>
          <w:szCs w:val="28"/>
          <w:bdr w:val="none" w:sz="0" w:space="0" w:color="auto" w:frame="1"/>
          <w:lang w:val="uk-UA" w:eastAsia="uk-UA"/>
        </w:rPr>
        <w:t>за допомогою ринкових механізмів:</w:t>
      </w:r>
    </w:p>
    <w:p w14:paraId="152B796A" w14:textId="26A7CA7A" w:rsidR="00894C64" w:rsidRPr="00894C64" w:rsidRDefault="00894C64" w:rsidP="006C55A7">
      <w:pPr>
        <w:shd w:val="clear" w:color="auto" w:fill="FFFFFF"/>
        <w:ind w:right="-135" w:firstLine="567"/>
        <w:jc w:val="both"/>
        <w:rPr>
          <w:color w:val="1D1D1B"/>
          <w:sz w:val="28"/>
          <w:szCs w:val="28"/>
          <w:bdr w:val="none" w:sz="0" w:space="0" w:color="auto" w:frame="1"/>
          <w:lang w:val="uk-UA" w:eastAsia="uk-UA"/>
        </w:rPr>
      </w:pPr>
      <w:r w:rsidRPr="00894C64">
        <w:rPr>
          <w:color w:val="1D1D1B"/>
          <w:sz w:val="28"/>
          <w:szCs w:val="28"/>
          <w:bdr w:val="none" w:sz="0" w:space="0" w:color="auto" w:frame="1"/>
          <w:lang w:val="uk-UA" w:eastAsia="uk-UA"/>
        </w:rPr>
        <w:t xml:space="preserve">Розв’язання проблеми встановлення ставок єдиного податку на території </w:t>
      </w:r>
      <w:r>
        <w:rPr>
          <w:color w:val="1D1D1B"/>
          <w:sz w:val="28"/>
          <w:szCs w:val="28"/>
          <w:bdr w:val="none" w:sz="0" w:space="0" w:color="auto" w:frame="1"/>
          <w:lang w:val="uk-UA" w:eastAsia="uk-UA"/>
        </w:rPr>
        <w:t>Глеюватської</w:t>
      </w:r>
      <w:r w:rsidRPr="00894C64">
        <w:rPr>
          <w:color w:val="1D1D1B"/>
          <w:sz w:val="28"/>
          <w:szCs w:val="28"/>
          <w:bdr w:val="none" w:sz="0" w:space="0" w:color="auto" w:frame="1"/>
          <w:lang w:val="uk-UA" w:eastAsia="uk-UA"/>
        </w:rPr>
        <w:t xml:space="preserve"> сільської територіальної громади за допомогою ринкового механізму неможливе, оскільки чинним законодавством передбачено, що встановлення ставок єдиного податку згідно з повноваженнями, визначеними в статті 12 розділу І</w:t>
      </w:r>
      <w:r w:rsidR="006C55A7">
        <w:rPr>
          <w:color w:val="1D1D1B"/>
          <w:sz w:val="28"/>
          <w:szCs w:val="28"/>
          <w:bdr w:val="none" w:sz="0" w:space="0" w:color="auto" w:frame="1"/>
          <w:lang w:val="uk-UA" w:eastAsia="uk-UA"/>
        </w:rPr>
        <w:t xml:space="preserve"> «</w:t>
      </w:r>
      <w:r w:rsidRPr="00894C64">
        <w:rPr>
          <w:color w:val="1D1D1B"/>
          <w:sz w:val="28"/>
          <w:szCs w:val="28"/>
          <w:bdr w:val="none" w:sz="0" w:space="0" w:color="auto" w:frame="1"/>
          <w:lang w:val="uk-UA" w:eastAsia="uk-UA"/>
        </w:rPr>
        <w:t>Загальні положення</w:t>
      </w:r>
      <w:r w:rsidR="006C55A7">
        <w:rPr>
          <w:color w:val="1D1D1B"/>
          <w:sz w:val="28"/>
          <w:szCs w:val="28"/>
          <w:bdr w:val="none" w:sz="0" w:space="0" w:color="auto" w:frame="1"/>
          <w:lang w:val="uk-UA" w:eastAsia="uk-UA"/>
        </w:rPr>
        <w:t xml:space="preserve">» </w:t>
      </w:r>
      <w:r w:rsidRPr="00894C64">
        <w:rPr>
          <w:color w:val="1D1D1B"/>
          <w:sz w:val="28"/>
          <w:szCs w:val="28"/>
          <w:bdr w:val="none" w:sz="0" w:space="0" w:color="auto" w:frame="1"/>
          <w:lang w:val="uk-UA" w:eastAsia="uk-UA"/>
        </w:rPr>
        <w:t>Податкового кодексу України можуть здійснювати тільки органи місцевого самоврядування.</w:t>
      </w:r>
    </w:p>
    <w:p w14:paraId="37DF43B3" w14:textId="77777777" w:rsidR="00894C64" w:rsidRPr="00845245" w:rsidRDefault="00894C64" w:rsidP="00894C64">
      <w:pPr>
        <w:shd w:val="clear" w:color="auto" w:fill="FFFFFF"/>
        <w:ind w:right="-135" w:firstLine="708"/>
        <w:jc w:val="both"/>
        <w:rPr>
          <w:rFonts w:ascii="Arial" w:hAnsi="Arial" w:cs="Arial"/>
          <w:color w:val="1D1D1B"/>
          <w:sz w:val="20"/>
          <w:szCs w:val="28"/>
          <w:lang w:val="uk-UA" w:eastAsia="uk-UA"/>
        </w:rPr>
      </w:pPr>
    </w:p>
    <w:p w14:paraId="45F566CA" w14:textId="77777777" w:rsidR="006C55A7" w:rsidRDefault="00894C64" w:rsidP="00894C64">
      <w:pPr>
        <w:shd w:val="clear" w:color="auto" w:fill="FFFFFF"/>
        <w:ind w:right="-135"/>
        <w:jc w:val="center"/>
        <w:rPr>
          <w:b/>
          <w:bCs/>
          <w:color w:val="1D1D1B"/>
          <w:sz w:val="28"/>
          <w:szCs w:val="28"/>
          <w:bdr w:val="none" w:sz="0" w:space="0" w:color="auto" w:frame="1"/>
          <w:lang w:val="uk-UA" w:eastAsia="uk-UA"/>
        </w:rPr>
      </w:pPr>
      <w:r w:rsidRPr="00894C64">
        <w:rPr>
          <w:b/>
          <w:bCs/>
          <w:color w:val="1D1D1B"/>
          <w:sz w:val="28"/>
          <w:szCs w:val="28"/>
          <w:bdr w:val="none" w:sz="0" w:space="0" w:color="auto" w:frame="1"/>
          <w:lang w:val="uk-UA" w:eastAsia="uk-UA"/>
        </w:rPr>
        <w:t>Обґрунтування неможливості вирішення проблеми</w:t>
      </w:r>
    </w:p>
    <w:p w14:paraId="3FDD92A0" w14:textId="6BE832E5" w:rsidR="00894C64" w:rsidRPr="00894C64" w:rsidRDefault="00894C64" w:rsidP="00894C64">
      <w:pPr>
        <w:shd w:val="clear" w:color="auto" w:fill="FFFFFF"/>
        <w:ind w:right="-135"/>
        <w:jc w:val="center"/>
        <w:rPr>
          <w:rFonts w:ascii="Arial" w:hAnsi="Arial" w:cs="Arial"/>
          <w:color w:val="1D1D1B"/>
          <w:sz w:val="28"/>
          <w:szCs w:val="28"/>
          <w:lang w:val="uk-UA" w:eastAsia="uk-UA"/>
        </w:rPr>
      </w:pPr>
      <w:r w:rsidRPr="00894C64">
        <w:rPr>
          <w:b/>
          <w:bCs/>
          <w:color w:val="1D1D1B"/>
          <w:sz w:val="28"/>
          <w:szCs w:val="28"/>
          <w:bdr w:val="none" w:sz="0" w:space="0" w:color="auto" w:frame="1"/>
          <w:lang w:val="uk-UA" w:eastAsia="uk-UA"/>
        </w:rPr>
        <w:t>за допомогою діючих регуляторних актів:</w:t>
      </w:r>
    </w:p>
    <w:p w14:paraId="324EEA07" w14:textId="44448F94" w:rsidR="00894C64" w:rsidRPr="00894C64" w:rsidRDefault="00894C64" w:rsidP="006C55A7">
      <w:pPr>
        <w:shd w:val="clear" w:color="auto" w:fill="FFFFFF"/>
        <w:ind w:right="-135" w:firstLine="567"/>
        <w:jc w:val="both"/>
        <w:rPr>
          <w:rFonts w:ascii="Arial" w:hAnsi="Arial" w:cs="Arial"/>
          <w:color w:val="1D1D1B"/>
          <w:sz w:val="28"/>
          <w:szCs w:val="28"/>
          <w:lang w:val="uk-UA" w:eastAsia="uk-UA"/>
        </w:rPr>
      </w:pPr>
      <w:r w:rsidRPr="00894C64">
        <w:rPr>
          <w:color w:val="1D1D1B"/>
          <w:sz w:val="28"/>
          <w:szCs w:val="28"/>
          <w:bdr w:val="none" w:sz="0" w:space="0" w:color="auto" w:frame="1"/>
          <w:lang w:val="uk-UA" w:eastAsia="uk-UA"/>
        </w:rPr>
        <w:t>У разі, якщо</w:t>
      </w:r>
      <w:r>
        <w:rPr>
          <w:color w:val="1D1D1B"/>
          <w:sz w:val="28"/>
          <w:szCs w:val="28"/>
          <w:bdr w:val="none" w:sz="0" w:space="0" w:color="auto" w:frame="1"/>
          <w:lang w:val="uk-UA" w:eastAsia="uk-UA"/>
        </w:rPr>
        <w:t xml:space="preserve"> Глеюватська</w:t>
      </w:r>
      <w:r w:rsidRPr="00894C64">
        <w:rPr>
          <w:color w:val="1D1D1B"/>
          <w:sz w:val="28"/>
          <w:szCs w:val="28"/>
          <w:bdr w:val="none" w:sz="0" w:space="0" w:color="auto" w:frame="1"/>
          <w:lang w:val="uk-UA" w:eastAsia="uk-UA"/>
        </w:rPr>
        <w:t xml:space="preserve"> сільська  рада у термін до 15 липня не прийняла та не оприлюднила рішення про встановлення єдиного податку</w:t>
      </w:r>
      <w:r>
        <w:rPr>
          <w:color w:val="1D1D1B"/>
          <w:sz w:val="28"/>
          <w:szCs w:val="28"/>
          <w:bdr w:val="none" w:sz="0" w:space="0" w:color="auto" w:frame="1"/>
          <w:lang w:val="uk-UA" w:eastAsia="uk-UA"/>
        </w:rPr>
        <w:t>, що</w:t>
      </w:r>
      <w:r w:rsidRPr="00894C64">
        <w:rPr>
          <w:color w:val="1D1D1B"/>
          <w:sz w:val="28"/>
          <w:szCs w:val="28"/>
          <w:bdr w:val="none" w:sz="0" w:space="0" w:color="auto" w:frame="1"/>
          <w:lang w:val="uk-UA" w:eastAsia="uk-UA"/>
        </w:rPr>
        <w:t xml:space="preserve"> призведе до невиконання підпункту 12.3.5 пункту 12.3 статті 12 Податкового кодексу України податок буде справлятися по ставкам, які діяли до 31 грудня року, що передує бюджетному періоду в якому планується застосування такої ставки. Приведення рішення до вимог чинного діючого податкового</w:t>
      </w:r>
      <w:r w:rsidRPr="00894C64">
        <w:rPr>
          <w:rFonts w:ascii="Calibri" w:hAnsi="Calibri" w:cs="Calibri"/>
          <w:color w:val="1D1D1B"/>
          <w:sz w:val="28"/>
          <w:szCs w:val="28"/>
          <w:bdr w:val="none" w:sz="0" w:space="0" w:color="auto" w:frame="1"/>
          <w:lang w:val="uk-UA" w:eastAsia="uk-UA"/>
        </w:rPr>
        <w:t> </w:t>
      </w:r>
      <w:r w:rsidRPr="00894C64">
        <w:rPr>
          <w:color w:val="1D1D1B"/>
          <w:sz w:val="28"/>
          <w:szCs w:val="28"/>
          <w:bdr w:val="none" w:sz="0" w:space="0" w:color="auto" w:frame="1"/>
          <w:lang w:val="uk-UA" w:eastAsia="uk-UA"/>
        </w:rPr>
        <w:t>законодавства України.</w:t>
      </w:r>
    </w:p>
    <w:p w14:paraId="2AF1567A" w14:textId="1874E995" w:rsidR="001109CF" w:rsidRPr="00845245" w:rsidRDefault="001109CF" w:rsidP="001109CF">
      <w:pPr>
        <w:ind w:left="975"/>
        <w:jc w:val="both"/>
        <w:rPr>
          <w:b/>
          <w:sz w:val="20"/>
          <w:szCs w:val="28"/>
          <w:lang w:val="uk-UA"/>
        </w:rPr>
      </w:pPr>
    </w:p>
    <w:p w14:paraId="078F6230" w14:textId="1BE62F39" w:rsidR="001109CF" w:rsidRPr="00845245" w:rsidRDefault="001109CF" w:rsidP="00845245">
      <w:pPr>
        <w:pStyle w:val="a7"/>
        <w:numPr>
          <w:ilvl w:val="0"/>
          <w:numId w:val="5"/>
        </w:numPr>
        <w:jc w:val="center"/>
        <w:rPr>
          <w:b/>
          <w:sz w:val="28"/>
          <w:szCs w:val="28"/>
          <w:lang w:val="uk-UA"/>
        </w:rPr>
      </w:pPr>
      <w:r w:rsidRPr="00845245">
        <w:rPr>
          <w:b/>
          <w:sz w:val="28"/>
          <w:szCs w:val="28"/>
          <w:lang w:val="uk-UA"/>
        </w:rPr>
        <w:t>Цілі державного регулювання</w:t>
      </w:r>
    </w:p>
    <w:p w14:paraId="70D3DD9B" w14:textId="0F015916" w:rsidR="00894C64" w:rsidRPr="00894C64" w:rsidRDefault="00894C64" w:rsidP="00845245">
      <w:pPr>
        <w:ind w:firstLine="567"/>
        <w:rPr>
          <w:sz w:val="28"/>
          <w:szCs w:val="28"/>
          <w:lang w:val="uk-UA"/>
        </w:rPr>
      </w:pPr>
      <w:r w:rsidRPr="00845245">
        <w:rPr>
          <w:sz w:val="28"/>
          <w:szCs w:val="28"/>
          <w:lang w:val="uk-UA"/>
        </w:rPr>
        <w:t>Цілями</w:t>
      </w:r>
      <w:r w:rsidR="00845245">
        <w:rPr>
          <w:sz w:val="28"/>
          <w:szCs w:val="28"/>
          <w:lang w:val="uk-UA"/>
        </w:rPr>
        <w:t xml:space="preserve"> </w:t>
      </w:r>
      <w:r w:rsidRPr="00845245">
        <w:rPr>
          <w:sz w:val="28"/>
          <w:szCs w:val="28"/>
          <w:lang w:val="uk-UA"/>
        </w:rPr>
        <w:t>державного</w:t>
      </w:r>
      <w:r w:rsidR="00845245">
        <w:rPr>
          <w:sz w:val="28"/>
          <w:szCs w:val="28"/>
          <w:lang w:val="uk-UA"/>
        </w:rPr>
        <w:t xml:space="preserve"> </w:t>
      </w:r>
      <w:r w:rsidRPr="00845245">
        <w:rPr>
          <w:sz w:val="28"/>
          <w:szCs w:val="28"/>
          <w:lang w:val="uk-UA"/>
        </w:rPr>
        <w:t>регулювання</w:t>
      </w:r>
      <w:r w:rsidR="00845245">
        <w:rPr>
          <w:sz w:val="28"/>
          <w:szCs w:val="28"/>
          <w:lang w:val="uk-UA"/>
        </w:rPr>
        <w:t xml:space="preserve"> </w:t>
      </w:r>
      <w:r w:rsidRPr="00845245">
        <w:rPr>
          <w:sz w:val="28"/>
          <w:szCs w:val="28"/>
          <w:lang w:val="uk-UA"/>
        </w:rPr>
        <w:t>для</w:t>
      </w:r>
      <w:r w:rsidR="00845245">
        <w:rPr>
          <w:sz w:val="28"/>
          <w:szCs w:val="28"/>
          <w:lang w:val="uk-UA"/>
        </w:rPr>
        <w:t xml:space="preserve"> </w:t>
      </w:r>
      <w:r w:rsidRPr="00845245">
        <w:rPr>
          <w:sz w:val="28"/>
          <w:szCs w:val="28"/>
          <w:lang w:val="uk-UA"/>
        </w:rPr>
        <w:t>даного</w:t>
      </w:r>
      <w:r w:rsidR="00845245">
        <w:rPr>
          <w:sz w:val="28"/>
          <w:szCs w:val="28"/>
          <w:lang w:val="uk-UA"/>
        </w:rPr>
        <w:t xml:space="preserve"> </w:t>
      </w:r>
      <w:proofErr w:type="spellStart"/>
      <w:r w:rsidRPr="00845245">
        <w:rPr>
          <w:sz w:val="28"/>
          <w:szCs w:val="28"/>
          <w:lang w:val="uk-UA"/>
        </w:rPr>
        <w:t>проєкту</w:t>
      </w:r>
      <w:proofErr w:type="spellEnd"/>
      <w:r w:rsidR="00845245">
        <w:rPr>
          <w:sz w:val="28"/>
          <w:szCs w:val="28"/>
          <w:lang w:val="uk-UA"/>
        </w:rPr>
        <w:t xml:space="preserve"> </w:t>
      </w:r>
      <w:r w:rsidRPr="00845245">
        <w:rPr>
          <w:sz w:val="28"/>
          <w:szCs w:val="28"/>
          <w:lang w:val="uk-UA"/>
        </w:rPr>
        <w:t>регуляторного</w:t>
      </w:r>
      <w:r w:rsidR="00845245">
        <w:rPr>
          <w:sz w:val="28"/>
          <w:szCs w:val="28"/>
          <w:lang w:val="uk-UA"/>
        </w:rPr>
        <w:t xml:space="preserve"> </w:t>
      </w:r>
      <w:proofErr w:type="spellStart"/>
      <w:r w:rsidRPr="00894C64">
        <w:rPr>
          <w:sz w:val="28"/>
          <w:szCs w:val="28"/>
          <w:lang w:val="uk-UA"/>
        </w:rPr>
        <w:t>акта</w:t>
      </w:r>
      <w:proofErr w:type="spellEnd"/>
      <w:r w:rsidRPr="00894C64">
        <w:rPr>
          <w:sz w:val="28"/>
          <w:szCs w:val="28"/>
          <w:lang w:val="uk-UA"/>
        </w:rPr>
        <w:t xml:space="preserve"> є:</w:t>
      </w:r>
    </w:p>
    <w:p w14:paraId="0AE9726E" w14:textId="77777777" w:rsidR="00894C64" w:rsidRPr="00894C64" w:rsidRDefault="00894C64" w:rsidP="00845245">
      <w:pPr>
        <w:numPr>
          <w:ilvl w:val="0"/>
          <w:numId w:val="6"/>
        </w:numPr>
        <w:tabs>
          <w:tab w:val="clear" w:pos="720"/>
          <w:tab w:val="num" w:pos="1134"/>
        </w:tabs>
        <w:ind w:left="1134" w:hanging="567"/>
        <w:jc w:val="both"/>
        <w:rPr>
          <w:sz w:val="28"/>
          <w:szCs w:val="28"/>
          <w:lang w:val="uk-UA"/>
        </w:rPr>
      </w:pPr>
      <w:r w:rsidRPr="00894C64">
        <w:rPr>
          <w:sz w:val="28"/>
          <w:szCs w:val="28"/>
          <w:lang w:val="uk-UA"/>
        </w:rPr>
        <w:t>встановлення доцільних та обґрунтованих розмірів ставок єдиного податку відповідно до вимог податкового Кодексу, які б враховували особливості території, інтереси громадян і суб’єктів господарювання;</w:t>
      </w:r>
    </w:p>
    <w:p w14:paraId="38D7A7D3" w14:textId="77777777" w:rsidR="00894C64" w:rsidRPr="00894C64" w:rsidRDefault="00894C64" w:rsidP="00845245">
      <w:pPr>
        <w:numPr>
          <w:ilvl w:val="0"/>
          <w:numId w:val="6"/>
        </w:numPr>
        <w:tabs>
          <w:tab w:val="clear" w:pos="720"/>
          <w:tab w:val="num" w:pos="1134"/>
        </w:tabs>
        <w:ind w:left="1134" w:hanging="567"/>
        <w:jc w:val="both"/>
        <w:rPr>
          <w:sz w:val="28"/>
          <w:szCs w:val="28"/>
          <w:lang w:val="uk-UA"/>
        </w:rPr>
      </w:pPr>
      <w:r w:rsidRPr="00894C64">
        <w:rPr>
          <w:sz w:val="28"/>
          <w:szCs w:val="28"/>
          <w:lang w:val="uk-UA"/>
        </w:rPr>
        <w:t>отримання до бюджету територіальної громади податкових надходжень від сплати єдиного податку;</w:t>
      </w:r>
    </w:p>
    <w:p w14:paraId="444E1687" w14:textId="77777777" w:rsidR="00894C64" w:rsidRPr="00894C64" w:rsidRDefault="00894C64" w:rsidP="00845245">
      <w:pPr>
        <w:numPr>
          <w:ilvl w:val="0"/>
          <w:numId w:val="6"/>
        </w:numPr>
        <w:tabs>
          <w:tab w:val="clear" w:pos="720"/>
          <w:tab w:val="num" w:pos="1134"/>
        </w:tabs>
        <w:ind w:left="1134" w:hanging="567"/>
        <w:jc w:val="both"/>
        <w:rPr>
          <w:sz w:val="28"/>
          <w:szCs w:val="28"/>
          <w:lang w:val="uk-UA"/>
        </w:rPr>
      </w:pPr>
      <w:r w:rsidRPr="00894C64">
        <w:rPr>
          <w:sz w:val="28"/>
          <w:szCs w:val="28"/>
          <w:lang w:val="uk-UA"/>
        </w:rPr>
        <w:t>забезпечення прозорості та відкритості надходження та використання коштів бюджету;</w:t>
      </w:r>
    </w:p>
    <w:p w14:paraId="02C320D3" w14:textId="77777777" w:rsidR="00894C64" w:rsidRPr="00894C64" w:rsidRDefault="00894C64" w:rsidP="00845245">
      <w:pPr>
        <w:numPr>
          <w:ilvl w:val="0"/>
          <w:numId w:val="6"/>
        </w:numPr>
        <w:tabs>
          <w:tab w:val="clear" w:pos="720"/>
          <w:tab w:val="num" w:pos="1134"/>
        </w:tabs>
        <w:ind w:left="1134" w:hanging="567"/>
        <w:jc w:val="both"/>
        <w:rPr>
          <w:sz w:val="28"/>
          <w:szCs w:val="28"/>
          <w:lang w:val="uk-UA"/>
        </w:rPr>
      </w:pPr>
      <w:r w:rsidRPr="00894C64">
        <w:rPr>
          <w:sz w:val="28"/>
          <w:szCs w:val="28"/>
          <w:lang w:val="uk-UA"/>
        </w:rPr>
        <w:t>забезпечення виконання цільових програм: соціальних, економічних, екологічних, розвитку підприємництва, фінансування бюджетної сфери в галузях освіти, охорони здоров’я, соціального захисту тощо. </w:t>
      </w:r>
    </w:p>
    <w:p w14:paraId="12CEE1B9" w14:textId="6ECF99B6" w:rsidR="00894C64" w:rsidRPr="00894C64" w:rsidRDefault="00894C64" w:rsidP="00845245">
      <w:pPr>
        <w:ind w:firstLine="567"/>
        <w:jc w:val="both"/>
        <w:rPr>
          <w:sz w:val="28"/>
          <w:szCs w:val="28"/>
          <w:lang w:val="uk-UA"/>
        </w:rPr>
      </w:pPr>
      <w:r w:rsidRPr="00894C64">
        <w:rPr>
          <w:sz w:val="28"/>
          <w:szCs w:val="28"/>
          <w:lang w:val="uk-UA"/>
        </w:rPr>
        <w:t>Відповідно до підпункту 12.3.3 пункту 12.3 статті 12 Податкового кодексу України, у разі, якщо сільська, селищна, міська рада не прийняла рішення про встановлення місцевих податків і зборів, що є обов’язковим згідно з нормами цього Кодексу, такі податки до прийняття рішення справляються з виходячи з норм цього Кодексу із застосуванням ставок, які діяли до 31 грудня</w:t>
      </w:r>
      <w:r w:rsidRPr="00F320C5">
        <w:rPr>
          <w:color w:val="000000" w:themeColor="text1"/>
          <w:sz w:val="28"/>
          <w:szCs w:val="28"/>
          <w:lang w:val="uk-UA"/>
        </w:rPr>
        <w:t xml:space="preserve"> </w:t>
      </w:r>
      <w:r w:rsidR="00256D86">
        <w:rPr>
          <w:color w:val="000000" w:themeColor="text1"/>
          <w:sz w:val="28"/>
          <w:szCs w:val="28"/>
          <w:lang w:val="uk-UA"/>
        </w:rPr>
        <w:t>2026</w:t>
      </w:r>
      <w:r w:rsidR="0025297C" w:rsidRPr="00F320C5">
        <w:rPr>
          <w:color w:val="000000" w:themeColor="text1"/>
          <w:sz w:val="28"/>
          <w:szCs w:val="28"/>
          <w:lang w:val="uk-UA"/>
        </w:rPr>
        <w:t xml:space="preserve"> </w:t>
      </w:r>
      <w:r w:rsidRPr="00894C64">
        <w:rPr>
          <w:sz w:val="28"/>
          <w:szCs w:val="28"/>
          <w:lang w:val="uk-UA"/>
        </w:rPr>
        <w:t xml:space="preserve">року, що передує бюджетному періоду, в якому планується застосування таких місцевих податків, тому рішення має бути вчасно прийняте, опубліковане та подане до ГУ ДПС у </w:t>
      </w:r>
      <w:r>
        <w:rPr>
          <w:sz w:val="28"/>
          <w:szCs w:val="28"/>
          <w:lang w:val="uk-UA"/>
        </w:rPr>
        <w:t>Дніпропетровській</w:t>
      </w:r>
      <w:r w:rsidRPr="00894C64">
        <w:rPr>
          <w:sz w:val="28"/>
          <w:szCs w:val="28"/>
          <w:lang w:val="uk-UA"/>
        </w:rPr>
        <w:t xml:space="preserve"> області. </w:t>
      </w:r>
    </w:p>
    <w:p w14:paraId="1BF8C9A5" w14:textId="25B629FD" w:rsidR="001109CF" w:rsidRPr="00845245" w:rsidRDefault="001109CF" w:rsidP="00894C64">
      <w:pPr>
        <w:jc w:val="both"/>
        <w:rPr>
          <w:sz w:val="20"/>
          <w:szCs w:val="28"/>
          <w:lang w:val="uk-UA"/>
        </w:rPr>
      </w:pPr>
    </w:p>
    <w:p w14:paraId="19298546" w14:textId="324218FF" w:rsidR="00894C64" w:rsidRPr="00EA3A4C" w:rsidRDefault="00894C64" w:rsidP="00845245">
      <w:pPr>
        <w:pStyle w:val="a7"/>
        <w:numPr>
          <w:ilvl w:val="0"/>
          <w:numId w:val="5"/>
        </w:numPr>
        <w:jc w:val="center"/>
        <w:rPr>
          <w:b/>
          <w:sz w:val="28"/>
          <w:szCs w:val="28"/>
          <w:lang w:val="uk-UA"/>
        </w:rPr>
      </w:pPr>
      <w:r>
        <w:rPr>
          <w:b/>
          <w:sz w:val="28"/>
          <w:szCs w:val="28"/>
          <w:lang w:val="uk-UA"/>
        </w:rPr>
        <w:t>Визначення та оцінка а</w:t>
      </w:r>
      <w:r w:rsidR="001109CF" w:rsidRPr="0035776F">
        <w:rPr>
          <w:b/>
          <w:sz w:val="28"/>
          <w:szCs w:val="28"/>
          <w:lang w:val="uk-UA"/>
        </w:rPr>
        <w:t>льтернативн</w:t>
      </w:r>
      <w:r>
        <w:rPr>
          <w:b/>
          <w:sz w:val="28"/>
          <w:szCs w:val="28"/>
          <w:lang w:val="uk-UA"/>
        </w:rPr>
        <w:t>их</w:t>
      </w:r>
      <w:r w:rsidR="001109CF" w:rsidRPr="0035776F">
        <w:rPr>
          <w:b/>
          <w:sz w:val="28"/>
          <w:szCs w:val="28"/>
          <w:lang w:val="uk-UA"/>
        </w:rPr>
        <w:t xml:space="preserve"> способ</w:t>
      </w:r>
      <w:r>
        <w:rPr>
          <w:b/>
          <w:sz w:val="28"/>
          <w:szCs w:val="28"/>
          <w:lang w:val="uk-UA"/>
        </w:rPr>
        <w:t>ів</w:t>
      </w:r>
      <w:r w:rsidR="001109CF" w:rsidRPr="0035776F">
        <w:rPr>
          <w:b/>
          <w:sz w:val="28"/>
          <w:szCs w:val="28"/>
          <w:lang w:val="uk-UA"/>
        </w:rPr>
        <w:t xml:space="preserve"> досягнення цілей</w:t>
      </w:r>
    </w:p>
    <w:tbl>
      <w:tblPr>
        <w:tblW w:w="9773" w:type="dxa"/>
        <w:tblCellMar>
          <w:left w:w="0" w:type="dxa"/>
          <w:right w:w="0" w:type="dxa"/>
        </w:tblCellMar>
        <w:tblLook w:val="04A0" w:firstRow="1" w:lastRow="0" w:firstColumn="1" w:lastColumn="0" w:noHBand="0" w:noVBand="1"/>
      </w:tblPr>
      <w:tblGrid>
        <w:gridCol w:w="3536"/>
        <w:gridCol w:w="6237"/>
      </w:tblGrid>
      <w:tr w:rsidR="00894C64" w:rsidRPr="00845245" w14:paraId="53522A12" w14:textId="77777777" w:rsidTr="00845245">
        <w:tc>
          <w:tcPr>
            <w:tcW w:w="3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8EA966F" w14:textId="77777777" w:rsidR="00894C64" w:rsidRPr="00845245" w:rsidRDefault="00894C64" w:rsidP="00845245">
            <w:pPr>
              <w:jc w:val="center"/>
              <w:rPr>
                <w:sz w:val="26"/>
                <w:szCs w:val="26"/>
                <w:lang w:val="uk-UA"/>
              </w:rPr>
            </w:pPr>
            <w:r w:rsidRPr="00845245">
              <w:rPr>
                <w:b/>
                <w:bCs/>
                <w:sz w:val="26"/>
                <w:szCs w:val="26"/>
                <w:lang w:val="uk-UA"/>
              </w:rPr>
              <w:t>Вид альтернативи</w:t>
            </w:r>
          </w:p>
        </w:tc>
        <w:tc>
          <w:tcPr>
            <w:tcW w:w="623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A9A0F85" w14:textId="77777777" w:rsidR="00894C64" w:rsidRPr="00845245" w:rsidRDefault="00894C64" w:rsidP="00845245">
            <w:pPr>
              <w:jc w:val="center"/>
              <w:rPr>
                <w:sz w:val="26"/>
                <w:szCs w:val="26"/>
                <w:lang w:val="uk-UA"/>
              </w:rPr>
            </w:pPr>
            <w:r w:rsidRPr="00845245">
              <w:rPr>
                <w:b/>
                <w:bCs/>
                <w:sz w:val="26"/>
                <w:szCs w:val="26"/>
                <w:lang w:val="uk-UA"/>
              </w:rPr>
              <w:t>Опис альтернативи</w:t>
            </w:r>
          </w:p>
        </w:tc>
      </w:tr>
      <w:tr w:rsidR="00894C64" w:rsidRPr="00D43770" w14:paraId="67003526" w14:textId="77777777" w:rsidTr="00845245">
        <w:tc>
          <w:tcPr>
            <w:tcW w:w="353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224DCB1" w14:textId="77777777" w:rsidR="00894C64" w:rsidRPr="00D43770" w:rsidRDefault="00894C64" w:rsidP="00845245">
            <w:pPr>
              <w:jc w:val="center"/>
              <w:rPr>
                <w:sz w:val="20"/>
                <w:szCs w:val="26"/>
                <w:lang w:val="uk-UA"/>
              </w:rPr>
            </w:pPr>
            <w:r w:rsidRPr="00D43770">
              <w:rPr>
                <w:b/>
                <w:bCs/>
                <w:sz w:val="20"/>
                <w:szCs w:val="26"/>
                <w:lang w:val="uk-UA"/>
              </w:rPr>
              <w:t>1</w:t>
            </w:r>
          </w:p>
        </w:tc>
        <w:tc>
          <w:tcPr>
            <w:tcW w:w="62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B333836" w14:textId="77777777" w:rsidR="00894C64" w:rsidRPr="00D43770" w:rsidRDefault="00894C64" w:rsidP="00845245">
            <w:pPr>
              <w:jc w:val="center"/>
              <w:rPr>
                <w:sz w:val="20"/>
                <w:szCs w:val="26"/>
                <w:lang w:val="uk-UA"/>
              </w:rPr>
            </w:pPr>
            <w:r w:rsidRPr="00D43770">
              <w:rPr>
                <w:b/>
                <w:bCs/>
                <w:sz w:val="20"/>
                <w:szCs w:val="26"/>
                <w:lang w:val="uk-UA"/>
              </w:rPr>
              <w:t>2</w:t>
            </w:r>
          </w:p>
        </w:tc>
      </w:tr>
      <w:tr w:rsidR="00894C64" w:rsidRPr="00845245" w14:paraId="31FA5D39" w14:textId="77777777" w:rsidTr="00845245">
        <w:tc>
          <w:tcPr>
            <w:tcW w:w="353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E03E23A" w14:textId="566549FD" w:rsidR="00894C64" w:rsidRPr="00845245" w:rsidRDefault="00845245" w:rsidP="00845245">
            <w:pPr>
              <w:rPr>
                <w:sz w:val="26"/>
                <w:szCs w:val="26"/>
                <w:lang w:val="uk-UA"/>
              </w:rPr>
            </w:pPr>
            <w:r w:rsidRPr="00845245">
              <w:rPr>
                <w:b/>
                <w:bCs/>
                <w:i/>
                <w:iCs/>
                <w:sz w:val="26"/>
                <w:szCs w:val="26"/>
                <w:lang w:val="uk-UA"/>
              </w:rPr>
              <w:t>Альтернатива 1</w:t>
            </w:r>
          </w:p>
          <w:p w14:paraId="460A825E" w14:textId="77777777" w:rsidR="00894C64" w:rsidRPr="00845245" w:rsidRDefault="00894C64" w:rsidP="00845245">
            <w:pPr>
              <w:rPr>
                <w:sz w:val="26"/>
                <w:szCs w:val="26"/>
                <w:lang w:val="uk-UA"/>
              </w:rPr>
            </w:pPr>
            <w:r w:rsidRPr="00845245">
              <w:rPr>
                <w:sz w:val="26"/>
                <w:szCs w:val="26"/>
                <w:lang w:val="uk-UA"/>
              </w:rPr>
              <w:t>Неприйняття регуляторного акту (відмова від регулювання)</w:t>
            </w:r>
          </w:p>
        </w:tc>
        <w:tc>
          <w:tcPr>
            <w:tcW w:w="62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C382BF0" w14:textId="5BC39837" w:rsidR="00894C64" w:rsidRPr="00845245" w:rsidRDefault="00894C64" w:rsidP="00894C64">
            <w:pPr>
              <w:jc w:val="both"/>
              <w:rPr>
                <w:sz w:val="26"/>
                <w:szCs w:val="26"/>
                <w:lang w:val="uk-UA"/>
              </w:rPr>
            </w:pPr>
            <w:r w:rsidRPr="00845245">
              <w:rPr>
                <w:sz w:val="26"/>
                <w:szCs w:val="26"/>
                <w:lang w:val="uk-UA"/>
              </w:rPr>
              <w:t>Така альтернатива є неприйнятною в зв’язку з тим, що в даному випадку відповідно до підпункту 12.3.5 пункту 12.3   статті 12 Податкового кодексу України, місцеві податки та збори сплачуються платниками у порядку, встановленому Податковим кодексом України за ставками які діяли до 31 грудня року, що передує бюджетному періоду, в якому планується застосування даних ставок. Якщо не виносити дане рішення на розгляд сесії Глеюватської сільської ради це призведе до втрат бюджету.</w:t>
            </w:r>
          </w:p>
        </w:tc>
      </w:tr>
      <w:tr w:rsidR="00894C64" w:rsidRPr="00F320C5" w14:paraId="5D8F2B89" w14:textId="77777777" w:rsidTr="00845245">
        <w:tc>
          <w:tcPr>
            <w:tcW w:w="353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CD70EAC" w14:textId="77777777" w:rsidR="00894C64" w:rsidRPr="00845245" w:rsidRDefault="00894C64" w:rsidP="00845245">
            <w:pPr>
              <w:rPr>
                <w:b/>
                <w:sz w:val="26"/>
                <w:szCs w:val="26"/>
                <w:lang w:val="uk-UA"/>
              </w:rPr>
            </w:pPr>
            <w:r w:rsidRPr="00845245">
              <w:rPr>
                <w:b/>
                <w:i/>
                <w:iCs/>
                <w:sz w:val="26"/>
                <w:szCs w:val="26"/>
                <w:lang w:val="uk-UA"/>
              </w:rPr>
              <w:t>Альтернатива 2</w:t>
            </w:r>
          </w:p>
          <w:p w14:paraId="115ADAD1" w14:textId="54282DCA" w:rsidR="00894C64" w:rsidRPr="00845245" w:rsidRDefault="00894C64" w:rsidP="00845245">
            <w:pPr>
              <w:rPr>
                <w:sz w:val="26"/>
                <w:szCs w:val="26"/>
                <w:lang w:val="uk-UA"/>
              </w:rPr>
            </w:pPr>
            <w:r w:rsidRPr="00845245">
              <w:rPr>
                <w:sz w:val="26"/>
                <w:szCs w:val="26"/>
                <w:lang w:val="uk-UA"/>
              </w:rPr>
              <w:t>Прийняття рішення «Про  встановлення ставок єдиного податку на території Глеюватської сільської р</w:t>
            </w:r>
            <w:r w:rsidR="00256D86">
              <w:rPr>
                <w:sz w:val="26"/>
                <w:szCs w:val="26"/>
                <w:lang w:val="uk-UA"/>
              </w:rPr>
              <w:t>ади  на 2027</w:t>
            </w:r>
            <w:r w:rsidRPr="00845245">
              <w:rPr>
                <w:sz w:val="26"/>
                <w:szCs w:val="26"/>
                <w:lang w:val="uk-UA"/>
              </w:rPr>
              <w:t xml:space="preserve"> рік»</w:t>
            </w:r>
          </w:p>
        </w:tc>
        <w:tc>
          <w:tcPr>
            <w:tcW w:w="62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58940FE" w14:textId="3C43CD63" w:rsidR="00894C64" w:rsidRPr="00845245" w:rsidRDefault="00894C64" w:rsidP="00894C64">
            <w:pPr>
              <w:jc w:val="both"/>
              <w:rPr>
                <w:sz w:val="26"/>
                <w:szCs w:val="26"/>
                <w:lang w:val="uk-UA"/>
              </w:rPr>
            </w:pPr>
            <w:r w:rsidRPr="00845245">
              <w:rPr>
                <w:sz w:val="26"/>
                <w:szCs w:val="26"/>
                <w:lang w:val="uk-UA"/>
              </w:rPr>
              <w:t>Прийняття даного рішення Глеюватська сільська рада забезпечить досягнення встановлених цілей, чітких та прозорих механізмів справляння сплати єдиного податку на території Глеюватської сільської територіальної громади та відповідне наповнення бюджету.</w:t>
            </w:r>
          </w:p>
        </w:tc>
      </w:tr>
    </w:tbl>
    <w:p w14:paraId="45E44F5E" w14:textId="0A579203" w:rsidR="001109CF" w:rsidRPr="00D43770" w:rsidRDefault="001109CF" w:rsidP="00894C64">
      <w:pPr>
        <w:jc w:val="both"/>
        <w:rPr>
          <w:b/>
          <w:bCs/>
          <w:sz w:val="20"/>
          <w:szCs w:val="28"/>
          <w:lang w:val="uk-UA"/>
        </w:rPr>
      </w:pPr>
    </w:p>
    <w:p w14:paraId="3C681DE3" w14:textId="45386B9B" w:rsidR="00EE0B21" w:rsidRPr="00894C64" w:rsidRDefault="00894C64" w:rsidP="00845245">
      <w:pPr>
        <w:jc w:val="center"/>
        <w:rPr>
          <w:b/>
          <w:bCs/>
          <w:sz w:val="28"/>
          <w:szCs w:val="28"/>
          <w:lang w:val="uk-UA"/>
        </w:rPr>
      </w:pPr>
      <w:r w:rsidRPr="00894C64">
        <w:rPr>
          <w:b/>
          <w:bCs/>
          <w:sz w:val="28"/>
          <w:szCs w:val="28"/>
          <w:lang w:val="uk-UA"/>
        </w:rPr>
        <w:t>Оцінка вибраних альтернативних способів досягнення цілей</w:t>
      </w:r>
    </w:p>
    <w:p w14:paraId="6A22888C" w14:textId="72E73313" w:rsidR="00894C64" w:rsidRPr="00894C64" w:rsidRDefault="00894C64" w:rsidP="00894C64">
      <w:pPr>
        <w:jc w:val="both"/>
        <w:rPr>
          <w:sz w:val="28"/>
          <w:szCs w:val="28"/>
          <w:lang w:val="uk-UA"/>
        </w:rPr>
      </w:pPr>
      <w:r w:rsidRPr="00894C64">
        <w:rPr>
          <w:sz w:val="28"/>
          <w:szCs w:val="28"/>
          <w:lang w:val="uk-UA"/>
        </w:rPr>
        <w:t>Оцінка впливу на сферу інтересів держави</w:t>
      </w:r>
    </w:p>
    <w:tbl>
      <w:tblPr>
        <w:tblW w:w="9773" w:type="dxa"/>
        <w:tblCellMar>
          <w:left w:w="0" w:type="dxa"/>
          <w:right w:w="0" w:type="dxa"/>
        </w:tblCellMar>
        <w:tblLook w:val="04A0" w:firstRow="1" w:lastRow="0" w:firstColumn="1" w:lastColumn="0" w:noHBand="0" w:noVBand="1"/>
      </w:tblPr>
      <w:tblGrid>
        <w:gridCol w:w="1835"/>
        <w:gridCol w:w="5528"/>
        <w:gridCol w:w="2410"/>
      </w:tblGrid>
      <w:tr w:rsidR="00894C64" w:rsidRPr="00845245" w14:paraId="2DF044C2" w14:textId="77777777" w:rsidTr="00D43770">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hideMark/>
          </w:tcPr>
          <w:p w14:paraId="49DD4923" w14:textId="77777777" w:rsidR="00894C64" w:rsidRPr="00845245" w:rsidRDefault="00894C64" w:rsidP="00845245">
            <w:pPr>
              <w:jc w:val="center"/>
              <w:rPr>
                <w:sz w:val="26"/>
                <w:szCs w:val="26"/>
                <w:lang w:val="uk-UA"/>
              </w:rPr>
            </w:pPr>
            <w:r w:rsidRPr="00845245">
              <w:rPr>
                <w:b/>
                <w:bCs/>
                <w:sz w:val="26"/>
                <w:szCs w:val="26"/>
                <w:lang w:val="uk-UA"/>
              </w:rPr>
              <w:t>Вид альтернативи</w:t>
            </w:r>
          </w:p>
        </w:tc>
        <w:tc>
          <w:tcPr>
            <w:tcW w:w="5528" w:type="dxa"/>
            <w:tcBorders>
              <w:top w:val="single" w:sz="6" w:space="0" w:color="000000"/>
              <w:left w:val="nil"/>
              <w:bottom w:val="single" w:sz="6" w:space="0" w:color="000000"/>
              <w:right w:val="single" w:sz="6" w:space="0" w:color="000000"/>
            </w:tcBorders>
            <w:shd w:val="clear" w:color="auto" w:fill="auto"/>
            <w:tcMar>
              <w:top w:w="0" w:type="dxa"/>
              <w:left w:w="57" w:type="dxa"/>
              <w:bottom w:w="0" w:type="dxa"/>
              <w:right w:w="57" w:type="dxa"/>
            </w:tcMar>
            <w:vAlign w:val="center"/>
            <w:hideMark/>
          </w:tcPr>
          <w:p w14:paraId="494B9B3B" w14:textId="77777777" w:rsidR="00894C64" w:rsidRPr="00845245" w:rsidRDefault="00894C64" w:rsidP="00845245">
            <w:pPr>
              <w:jc w:val="center"/>
              <w:rPr>
                <w:sz w:val="26"/>
                <w:szCs w:val="26"/>
                <w:lang w:val="uk-UA"/>
              </w:rPr>
            </w:pPr>
            <w:r w:rsidRPr="00845245">
              <w:rPr>
                <w:b/>
                <w:bCs/>
                <w:sz w:val="26"/>
                <w:szCs w:val="26"/>
                <w:lang w:val="uk-UA"/>
              </w:rPr>
              <w:t>Вигоди</w:t>
            </w:r>
          </w:p>
        </w:tc>
        <w:tc>
          <w:tcPr>
            <w:tcW w:w="2410" w:type="dxa"/>
            <w:tcBorders>
              <w:top w:val="single" w:sz="6" w:space="0" w:color="000000"/>
              <w:left w:val="nil"/>
              <w:bottom w:val="single" w:sz="6" w:space="0" w:color="000000"/>
              <w:right w:val="single" w:sz="6" w:space="0" w:color="000000"/>
            </w:tcBorders>
            <w:shd w:val="clear" w:color="auto" w:fill="auto"/>
            <w:tcMar>
              <w:top w:w="0" w:type="dxa"/>
              <w:left w:w="57" w:type="dxa"/>
              <w:bottom w:w="0" w:type="dxa"/>
              <w:right w:w="57" w:type="dxa"/>
            </w:tcMar>
            <w:vAlign w:val="center"/>
            <w:hideMark/>
          </w:tcPr>
          <w:p w14:paraId="748F0644" w14:textId="77777777" w:rsidR="00894C64" w:rsidRPr="00845245" w:rsidRDefault="00894C64" w:rsidP="00845245">
            <w:pPr>
              <w:jc w:val="center"/>
              <w:rPr>
                <w:sz w:val="26"/>
                <w:szCs w:val="26"/>
                <w:lang w:val="uk-UA"/>
              </w:rPr>
            </w:pPr>
            <w:r w:rsidRPr="00845245">
              <w:rPr>
                <w:b/>
                <w:bCs/>
                <w:sz w:val="26"/>
                <w:szCs w:val="26"/>
                <w:lang w:val="uk-UA"/>
              </w:rPr>
              <w:t>Витрати</w:t>
            </w:r>
          </w:p>
        </w:tc>
      </w:tr>
      <w:tr w:rsidR="00894C64" w:rsidRPr="00D43770" w14:paraId="6619E678" w14:textId="77777777" w:rsidTr="00D43770">
        <w:tc>
          <w:tcPr>
            <w:tcW w:w="1835" w:type="dxa"/>
            <w:tcBorders>
              <w:top w:val="nil"/>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hideMark/>
          </w:tcPr>
          <w:p w14:paraId="758A893C" w14:textId="77777777" w:rsidR="00894C64" w:rsidRPr="00D43770" w:rsidRDefault="00894C64" w:rsidP="00845245">
            <w:pPr>
              <w:jc w:val="center"/>
              <w:rPr>
                <w:sz w:val="20"/>
                <w:szCs w:val="26"/>
                <w:lang w:val="uk-UA"/>
              </w:rPr>
            </w:pPr>
            <w:r w:rsidRPr="00D43770">
              <w:rPr>
                <w:b/>
                <w:bCs/>
                <w:sz w:val="20"/>
                <w:szCs w:val="26"/>
                <w:lang w:val="uk-UA"/>
              </w:rPr>
              <w:t>1</w:t>
            </w:r>
          </w:p>
        </w:tc>
        <w:tc>
          <w:tcPr>
            <w:tcW w:w="5528" w:type="dxa"/>
            <w:tcBorders>
              <w:top w:val="nil"/>
              <w:left w:val="nil"/>
              <w:bottom w:val="single" w:sz="6" w:space="0" w:color="000000"/>
              <w:right w:val="single" w:sz="6" w:space="0" w:color="000000"/>
            </w:tcBorders>
            <w:shd w:val="clear" w:color="auto" w:fill="auto"/>
            <w:tcMar>
              <w:top w:w="0" w:type="dxa"/>
              <w:left w:w="57" w:type="dxa"/>
              <w:bottom w:w="0" w:type="dxa"/>
              <w:right w:w="57" w:type="dxa"/>
            </w:tcMar>
            <w:vAlign w:val="center"/>
            <w:hideMark/>
          </w:tcPr>
          <w:p w14:paraId="5EBFBCEE" w14:textId="77777777" w:rsidR="00894C64" w:rsidRPr="00D43770" w:rsidRDefault="00894C64" w:rsidP="00845245">
            <w:pPr>
              <w:jc w:val="center"/>
              <w:rPr>
                <w:sz w:val="20"/>
                <w:szCs w:val="26"/>
                <w:lang w:val="uk-UA"/>
              </w:rPr>
            </w:pPr>
            <w:r w:rsidRPr="00D43770">
              <w:rPr>
                <w:b/>
                <w:bCs/>
                <w:sz w:val="20"/>
                <w:szCs w:val="26"/>
                <w:lang w:val="uk-UA"/>
              </w:rPr>
              <w:t>2</w:t>
            </w:r>
          </w:p>
        </w:tc>
        <w:tc>
          <w:tcPr>
            <w:tcW w:w="2410" w:type="dxa"/>
            <w:tcBorders>
              <w:top w:val="nil"/>
              <w:left w:val="nil"/>
              <w:bottom w:val="single" w:sz="6" w:space="0" w:color="000000"/>
              <w:right w:val="single" w:sz="6" w:space="0" w:color="000000"/>
            </w:tcBorders>
            <w:shd w:val="clear" w:color="auto" w:fill="auto"/>
            <w:tcMar>
              <w:top w:w="0" w:type="dxa"/>
              <w:left w:w="57" w:type="dxa"/>
              <w:bottom w:w="0" w:type="dxa"/>
              <w:right w:w="57" w:type="dxa"/>
            </w:tcMar>
            <w:vAlign w:val="center"/>
            <w:hideMark/>
          </w:tcPr>
          <w:p w14:paraId="7CBFD34B" w14:textId="77777777" w:rsidR="00894C64" w:rsidRPr="00D43770" w:rsidRDefault="00894C64" w:rsidP="00845245">
            <w:pPr>
              <w:jc w:val="center"/>
              <w:rPr>
                <w:sz w:val="20"/>
                <w:szCs w:val="26"/>
                <w:lang w:val="uk-UA"/>
              </w:rPr>
            </w:pPr>
            <w:r w:rsidRPr="00D43770">
              <w:rPr>
                <w:b/>
                <w:bCs/>
                <w:sz w:val="20"/>
                <w:szCs w:val="26"/>
                <w:lang w:val="uk-UA"/>
              </w:rPr>
              <w:t>3</w:t>
            </w:r>
          </w:p>
        </w:tc>
      </w:tr>
      <w:tr w:rsidR="00894C64" w:rsidRPr="00845245" w14:paraId="2FD16D07" w14:textId="77777777" w:rsidTr="00D43770">
        <w:tc>
          <w:tcPr>
            <w:tcW w:w="1835" w:type="dxa"/>
            <w:tcBorders>
              <w:top w:val="nil"/>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hideMark/>
          </w:tcPr>
          <w:p w14:paraId="0AAB7E1C" w14:textId="53A21B62" w:rsidR="00894C64" w:rsidRPr="00845245" w:rsidRDefault="00845245" w:rsidP="00894C64">
            <w:pPr>
              <w:jc w:val="both"/>
              <w:rPr>
                <w:sz w:val="26"/>
                <w:szCs w:val="26"/>
                <w:lang w:val="uk-UA"/>
              </w:rPr>
            </w:pPr>
            <w:r w:rsidRPr="00845245">
              <w:rPr>
                <w:sz w:val="26"/>
                <w:szCs w:val="26"/>
                <w:lang w:val="uk-UA"/>
              </w:rPr>
              <w:t>Альтернатива 1</w:t>
            </w:r>
          </w:p>
        </w:tc>
        <w:tc>
          <w:tcPr>
            <w:tcW w:w="5528" w:type="dxa"/>
            <w:tcBorders>
              <w:top w:val="nil"/>
              <w:left w:val="nil"/>
              <w:bottom w:val="single" w:sz="6" w:space="0" w:color="000000"/>
              <w:right w:val="single" w:sz="6" w:space="0" w:color="000000"/>
            </w:tcBorders>
            <w:shd w:val="clear" w:color="auto" w:fill="auto"/>
            <w:tcMar>
              <w:top w:w="0" w:type="dxa"/>
              <w:left w:w="57" w:type="dxa"/>
              <w:bottom w:w="0" w:type="dxa"/>
              <w:right w:w="57" w:type="dxa"/>
            </w:tcMar>
            <w:vAlign w:val="center"/>
            <w:hideMark/>
          </w:tcPr>
          <w:p w14:paraId="7011BCF4" w14:textId="77777777" w:rsidR="00894C64" w:rsidRPr="00845245" w:rsidRDefault="00894C64" w:rsidP="00894C64">
            <w:pPr>
              <w:jc w:val="both"/>
              <w:rPr>
                <w:sz w:val="26"/>
                <w:szCs w:val="26"/>
                <w:lang w:val="uk-UA"/>
              </w:rPr>
            </w:pPr>
            <w:r w:rsidRPr="00845245">
              <w:rPr>
                <w:sz w:val="26"/>
                <w:szCs w:val="26"/>
                <w:lang w:val="uk-UA"/>
              </w:rPr>
              <w:t>Відсутні</w:t>
            </w:r>
          </w:p>
        </w:tc>
        <w:tc>
          <w:tcPr>
            <w:tcW w:w="2410" w:type="dxa"/>
            <w:tcBorders>
              <w:top w:val="nil"/>
              <w:left w:val="nil"/>
              <w:bottom w:val="single" w:sz="6" w:space="0" w:color="000000"/>
              <w:right w:val="single" w:sz="6" w:space="0" w:color="000000"/>
            </w:tcBorders>
            <w:shd w:val="clear" w:color="auto" w:fill="auto"/>
            <w:tcMar>
              <w:top w:w="0" w:type="dxa"/>
              <w:left w:w="57" w:type="dxa"/>
              <w:bottom w:w="0" w:type="dxa"/>
              <w:right w:w="57" w:type="dxa"/>
            </w:tcMar>
            <w:vAlign w:val="center"/>
            <w:hideMark/>
          </w:tcPr>
          <w:p w14:paraId="738AD319" w14:textId="77777777" w:rsidR="00894C64" w:rsidRPr="00845245" w:rsidRDefault="00894C64" w:rsidP="00894C64">
            <w:pPr>
              <w:jc w:val="both"/>
              <w:rPr>
                <w:sz w:val="26"/>
                <w:szCs w:val="26"/>
                <w:lang w:val="uk-UA"/>
              </w:rPr>
            </w:pPr>
            <w:r w:rsidRPr="00845245">
              <w:rPr>
                <w:sz w:val="26"/>
                <w:szCs w:val="26"/>
                <w:lang w:val="uk-UA"/>
              </w:rPr>
              <w:t>Відсутні</w:t>
            </w:r>
          </w:p>
        </w:tc>
      </w:tr>
      <w:tr w:rsidR="00894C64" w:rsidRPr="00845245" w14:paraId="46469013" w14:textId="77777777" w:rsidTr="00D43770">
        <w:tc>
          <w:tcPr>
            <w:tcW w:w="1835" w:type="dxa"/>
            <w:tcBorders>
              <w:top w:val="nil"/>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hideMark/>
          </w:tcPr>
          <w:p w14:paraId="105084A1" w14:textId="77777777" w:rsidR="00894C64" w:rsidRPr="00845245" w:rsidRDefault="00894C64" w:rsidP="00894C64">
            <w:pPr>
              <w:jc w:val="both"/>
              <w:rPr>
                <w:sz w:val="26"/>
                <w:szCs w:val="26"/>
                <w:lang w:val="uk-UA"/>
              </w:rPr>
            </w:pPr>
            <w:r w:rsidRPr="00845245">
              <w:rPr>
                <w:sz w:val="26"/>
                <w:szCs w:val="26"/>
                <w:lang w:val="uk-UA"/>
              </w:rPr>
              <w:t>Альтернатива 2</w:t>
            </w:r>
          </w:p>
        </w:tc>
        <w:tc>
          <w:tcPr>
            <w:tcW w:w="5528" w:type="dxa"/>
            <w:tcBorders>
              <w:top w:val="nil"/>
              <w:left w:val="nil"/>
              <w:bottom w:val="single" w:sz="6" w:space="0" w:color="000000"/>
              <w:right w:val="single" w:sz="6" w:space="0" w:color="000000"/>
            </w:tcBorders>
            <w:shd w:val="clear" w:color="auto" w:fill="auto"/>
            <w:tcMar>
              <w:top w:w="0" w:type="dxa"/>
              <w:left w:w="57" w:type="dxa"/>
              <w:bottom w:w="0" w:type="dxa"/>
              <w:right w:w="57" w:type="dxa"/>
            </w:tcMar>
            <w:vAlign w:val="center"/>
            <w:hideMark/>
          </w:tcPr>
          <w:p w14:paraId="7BFCDB38" w14:textId="77777777" w:rsidR="00894C64" w:rsidRPr="00845245" w:rsidRDefault="00894C64" w:rsidP="00845245">
            <w:pPr>
              <w:rPr>
                <w:sz w:val="26"/>
                <w:szCs w:val="26"/>
                <w:lang w:val="uk-UA"/>
              </w:rPr>
            </w:pPr>
            <w:r w:rsidRPr="00845245">
              <w:rPr>
                <w:sz w:val="26"/>
                <w:szCs w:val="26"/>
                <w:lang w:val="uk-UA"/>
              </w:rPr>
              <w:t>1.Забезпечить дотримання вимог Податкового кодексу України, реалізацію наданих органам місцевого самоврядування повноважень.</w:t>
            </w:r>
          </w:p>
          <w:p w14:paraId="2E72DF2B" w14:textId="0E1B9701" w:rsidR="00894C64" w:rsidRPr="00845245" w:rsidRDefault="00894C64" w:rsidP="00845245">
            <w:pPr>
              <w:rPr>
                <w:sz w:val="26"/>
                <w:szCs w:val="26"/>
                <w:lang w:val="uk-UA"/>
              </w:rPr>
            </w:pPr>
            <w:r w:rsidRPr="00845245">
              <w:rPr>
                <w:sz w:val="26"/>
                <w:szCs w:val="26"/>
                <w:lang w:val="uk-UA"/>
              </w:rPr>
              <w:t xml:space="preserve">2.Забезпечить відповідні надходження до бюджету </w:t>
            </w:r>
            <w:r w:rsidR="00EE0B21" w:rsidRPr="00845245">
              <w:rPr>
                <w:sz w:val="26"/>
                <w:szCs w:val="26"/>
                <w:lang w:val="uk-UA"/>
              </w:rPr>
              <w:t xml:space="preserve">Глеюватської </w:t>
            </w:r>
            <w:r w:rsidRPr="00845245">
              <w:rPr>
                <w:sz w:val="26"/>
                <w:szCs w:val="26"/>
                <w:lang w:val="uk-UA"/>
              </w:rPr>
              <w:t>сільської територіальної громади від сплати єдиного податку.</w:t>
            </w:r>
          </w:p>
          <w:p w14:paraId="07E836C9" w14:textId="77777777" w:rsidR="00894C64" w:rsidRPr="00845245" w:rsidRDefault="00894C64" w:rsidP="00845245">
            <w:pPr>
              <w:rPr>
                <w:sz w:val="26"/>
                <w:szCs w:val="26"/>
                <w:lang w:val="uk-UA"/>
              </w:rPr>
            </w:pPr>
            <w:r w:rsidRPr="00845245">
              <w:rPr>
                <w:sz w:val="26"/>
                <w:szCs w:val="26"/>
                <w:lang w:val="uk-UA"/>
              </w:rPr>
              <w:t>3.Створить сприятливі фінансові можливості селищної ради для задоволення соціальних потреб та інших потреб територіальної громади.</w:t>
            </w:r>
          </w:p>
        </w:tc>
        <w:tc>
          <w:tcPr>
            <w:tcW w:w="2410" w:type="dxa"/>
            <w:tcBorders>
              <w:top w:val="nil"/>
              <w:left w:val="nil"/>
              <w:bottom w:val="single" w:sz="6" w:space="0" w:color="000000"/>
              <w:right w:val="single" w:sz="6" w:space="0" w:color="000000"/>
            </w:tcBorders>
            <w:shd w:val="clear" w:color="auto" w:fill="auto"/>
            <w:tcMar>
              <w:top w:w="0" w:type="dxa"/>
              <w:left w:w="57" w:type="dxa"/>
              <w:bottom w:w="0" w:type="dxa"/>
              <w:right w:w="57" w:type="dxa"/>
            </w:tcMar>
            <w:vAlign w:val="center"/>
            <w:hideMark/>
          </w:tcPr>
          <w:p w14:paraId="728A7F67" w14:textId="475BA657" w:rsidR="00894C64" w:rsidRPr="00845245" w:rsidRDefault="00894C64" w:rsidP="0025297C">
            <w:pPr>
              <w:rPr>
                <w:sz w:val="26"/>
                <w:szCs w:val="26"/>
                <w:lang w:val="uk-UA"/>
              </w:rPr>
            </w:pPr>
            <w:r w:rsidRPr="00845245">
              <w:rPr>
                <w:sz w:val="26"/>
                <w:szCs w:val="26"/>
                <w:lang w:val="uk-UA"/>
              </w:rPr>
              <w:t xml:space="preserve">Витрати пов’язані з підготовкою регуляторного акту та проведення </w:t>
            </w:r>
            <w:proofErr w:type="spellStart"/>
            <w:r w:rsidRPr="00845245">
              <w:rPr>
                <w:sz w:val="26"/>
                <w:szCs w:val="26"/>
                <w:lang w:val="uk-UA"/>
              </w:rPr>
              <w:t>відстежень</w:t>
            </w:r>
            <w:proofErr w:type="spellEnd"/>
            <w:r w:rsidRPr="00845245">
              <w:rPr>
                <w:sz w:val="26"/>
                <w:szCs w:val="26"/>
                <w:lang w:val="uk-UA"/>
              </w:rPr>
              <w:t xml:space="preserve"> результати</w:t>
            </w:r>
            <w:r w:rsidR="0025297C">
              <w:rPr>
                <w:sz w:val="26"/>
                <w:szCs w:val="26"/>
                <w:lang w:val="uk-UA"/>
              </w:rPr>
              <w:t>вності даного регуляторного акту</w:t>
            </w:r>
          </w:p>
        </w:tc>
      </w:tr>
    </w:tbl>
    <w:p w14:paraId="234B13B4" w14:textId="4524273B" w:rsidR="00894C64" w:rsidRPr="00894C64" w:rsidRDefault="00894C64" w:rsidP="00894C64">
      <w:pPr>
        <w:jc w:val="both"/>
        <w:rPr>
          <w:sz w:val="28"/>
          <w:szCs w:val="28"/>
          <w:lang w:val="uk-UA"/>
        </w:rPr>
      </w:pPr>
      <w:r w:rsidRPr="00894C64">
        <w:rPr>
          <w:sz w:val="28"/>
          <w:szCs w:val="28"/>
          <w:lang w:val="uk-UA"/>
        </w:rPr>
        <w:t> </w:t>
      </w:r>
    </w:p>
    <w:p w14:paraId="123FB13E" w14:textId="77777777" w:rsidR="00894C64" w:rsidRPr="00894C64" w:rsidRDefault="00894C64" w:rsidP="00894C64">
      <w:pPr>
        <w:jc w:val="both"/>
        <w:rPr>
          <w:sz w:val="28"/>
          <w:szCs w:val="28"/>
          <w:lang w:val="uk-UA"/>
        </w:rPr>
      </w:pPr>
      <w:r w:rsidRPr="00894C64">
        <w:rPr>
          <w:b/>
          <w:bCs/>
          <w:sz w:val="28"/>
          <w:szCs w:val="28"/>
          <w:lang w:val="uk-UA"/>
        </w:rPr>
        <w:t>Оцінка впливу на сферу інтересів громадян</w:t>
      </w:r>
    </w:p>
    <w:p w14:paraId="307F4AA0" w14:textId="0182599F" w:rsidR="00894C64" w:rsidRPr="00894C64" w:rsidRDefault="00894C64" w:rsidP="00894C64">
      <w:pPr>
        <w:jc w:val="both"/>
        <w:rPr>
          <w:sz w:val="28"/>
          <w:szCs w:val="28"/>
          <w:lang w:val="uk-UA"/>
        </w:rPr>
      </w:pPr>
    </w:p>
    <w:tbl>
      <w:tblPr>
        <w:tblW w:w="9773" w:type="dxa"/>
        <w:tblCellMar>
          <w:left w:w="0" w:type="dxa"/>
          <w:right w:w="0" w:type="dxa"/>
        </w:tblCellMar>
        <w:tblLook w:val="04A0" w:firstRow="1" w:lastRow="0" w:firstColumn="1" w:lastColumn="0" w:noHBand="0" w:noVBand="1"/>
      </w:tblPr>
      <w:tblGrid>
        <w:gridCol w:w="3111"/>
        <w:gridCol w:w="3402"/>
        <w:gridCol w:w="3260"/>
      </w:tblGrid>
      <w:tr w:rsidR="00894C64" w:rsidRPr="00D43770" w14:paraId="2E4954DB" w14:textId="77777777" w:rsidTr="00845245">
        <w:tc>
          <w:tcPr>
            <w:tcW w:w="3111"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E5EB152" w14:textId="77777777" w:rsidR="00894C64" w:rsidRPr="00D43770" w:rsidRDefault="00894C64" w:rsidP="00845245">
            <w:pPr>
              <w:jc w:val="center"/>
              <w:rPr>
                <w:sz w:val="26"/>
                <w:szCs w:val="26"/>
                <w:lang w:val="uk-UA"/>
              </w:rPr>
            </w:pPr>
            <w:r w:rsidRPr="00D43770">
              <w:rPr>
                <w:b/>
                <w:bCs/>
                <w:sz w:val="26"/>
                <w:szCs w:val="26"/>
                <w:lang w:val="uk-UA"/>
              </w:rPr>
              <w:t>Вид альтернативи</w:t>
            </w:r>
          </w:p>
        </w:tc>
        <w:tc>
          <w:tcPr>
            <w:tcW w:w="340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1C55E6C" w14:textId="77777777" w:rsidR="00894C64" w:rsidRPr="00D43770" w:rsidRDefault="00894C64" w:rsidP="00845245">
            <w:pPr>
              <w:jc w:val="center"/>
              <w:rPr>
                <w:sz w:val="26"/>
                <w:szCs w:val="26"/>
                <w:lang w:val="uk-UA"/>
              </w:rPr>
            </w:pPr>
            <w:r w:rsidRPr="00D43770">
              <w:rPr>
                <w:b/>
                <w:bCs/>
                <w:sz w:val="26"/>
                <w:szCs w:val="26"/>
                <w:lang w:val="uk-UA"/>
              </w:rPr>
              <w:t>Вигоди</w:t>
            </w:r>
          </w:p>
        </w:tc>
        <w:tc>
          <w:tcPr>
            <w:tcW w:w="32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BC42195" w14:textId="77777777" w:rsidR="00894C64" w:rsidRPr="00D43770" w:rsidRDefault="00894C64" w:rsidP="00845245">
            <w:pPr>
              <w:jc w:val="center"/>
              <w:rPr>
                <w:sz w:val="26"/>
                <w:szCs w:val="26"/>
                <w:lang w:val="uk-UA"/>
              </w:rPr>
            </w:pPr>
            <w:r w:rsidRPr="00D43770">
              <w:rPr>
                <w:b/>
                <w:bCs/>
                <w:sz w:val="26"/>
                <w:szCs w:val="26"/>
                <w:lang w:val="uk-UA"/>
              </w:rPr>
              <w:t>Витрати</w:t>
            </w:r>
          </w:p>
        </w:tc>
      </w:tr>
      <w:tr w:rsidR="00894C64" w:rsidRPr="00D43770" w14:paraId="752912D6" w14:textId="77777777" w:rsidTr="00845245">
        <w:tc>
          <w:tcPr>
            <w:tcW w:w="311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E49159F" w14:textId="77777777" w:rsidR="00894C64" w:rsidRPr="00D43770" w:rsidRDefault="00894C64" w:rsidP="00845245">
            <w:pPr>
              <w:jc w:val="center"/>
              <w:rPr>
                <w:sz w:val="20"/>
                <w:szCs w:val="26"/>
                <w:lang w:val="uk-UA"/>
              </w:rPr>
            </w:pPr>
            <w:r w:rsidRPr="00D43770">
              <w:rPr>
                <w:b/>
                <w:bCs/>
                <w:sz w:val="20"/>
                <w:szCs w:val="26"/>
                <w:lang w:val="uk-UA"/>
              </w:rPr>
              <w:t>1</w:t>
            </w:r>
          </w:p>
        </w:tc>
        <w:tc>
          <w:tcPr>
            <w:tcW w:w="34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4CF5A36" w14:textId="77777777" w:rsidR="00894C64" w:rsidRPr="00D43770" w:rsidRDefault="00894C64" w:rsidP="00845245">
            <w:pPr>
              <w:jc w:val="center"/>
              <w:rPr>
                <w:sz w:val="20"/>
                <w:szCs w:val="26"/>
                <w:lang w:val="uk-UA"/>
              </w:rPr>
            </w:pPr>
            <w:r w:rsidRPr="00D43770">
              <w:rPr>
                <w:b/>
                <w:bCs/>
                <w:sz w:val="20"/>
                <w:szCs w:val="26"/>
                <w:lang w:val="uk-UA"/>
              </w:rPr>
              <w:t>2</w:t>
            </w:r>
          </w:p>
        </w:tc>
        <w:tc>
          <w:tcPr>
            <w:tcW w:w="3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1C4C793" w14:textId="77777777" w:rsidR="00894C64" w:rsidRPr="00D43770" w:rsidRDefault="00894C64" w:rsidP="00845245">
            <w:pPr>
              <w:jc w:val="center"/>
              <w:rPr>
                <w:sz w:val="20"/>
                <w:szCs w:val="26"/>
                <w:lang w:val="uk-UA"/>
              </w:rPr>
            </w:pPr>
            <w:r w:rsidRPr="00D43770">
              <w:rPr>
                <w:b/>
                <w:bCs/>
                <w:sz w:val="20"/>
                <w:szCs w:val="26"/>
                <w:lang w:val="uk-UA"/>
              </w:rPr>
              <w:t>3</w:t>
            </w:r>
          </w:p>
        </w:tc>
      </w:tr>
      <w:tr w:rsidR="00894C64" w:rsidRPr="00D43770" w14:paraId="45F229A9" w14:textId="77777777" w:rsidTr="00845245">
        <w:tc>
          <w:tcPr>
            <w:tcW w:w="311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3C4A40A" w14:textId="77777777" w:rsidR="00894C64" w:rsidRPr="00D43770" w:rsidRDefault="00894C64" w:rsidP="00894C64">
            <w:pPr>
              <w:jc w:val="both"/>
              <w:rPr>
                <w:sz w:val="26"/>
                <w:szCs w:val="26"/>
                <w:lang w:val="uk-UA"/>
              </w:rPr>
            </w:pPr>
            <w:r w:rsidRPr="00D43770">
              <w:rPr>
                <w:sz w:val="26"/>
                <w:szCs w:val="26"/>
                <w:lang w:val="uk-UA"/>
              </w:rPr>
              <w:t>Альтернатива 1.</w:t>
            </w:r>
          </w:p>
        </w:tc>
        <w:tc>
          <w:tcPr>
            <w:tcW w:w="34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9D5ED9F" w14:textId="77777777" w:rsidR="00894C64" w:rsidRPr="00D43770" w:rsidRDefault="00894C64" w:rsidP="00894C64">
            <w:pPr>
              <w:jc w:val="both"/>
              <w:rPr>
                <w:sz w:val="26"/>
                <w:szCs w:val="26"/>
                <w:lang w:val="uk-UA"/>
              </w:rPr>
            </w:pPr>
            <w:r w:rsidRPr="00D43770">
              <w:rPr>
                <w:sz w:val="26"/>
                <w:szCs w:val="26"/>
                <w:lang w:val="uk-UA"/>
              </w:rPr>
              <w:t>Відсутні</w:t>
            </w:r>
          </w:p>
        </w:tc>
        <w:tc>
          <w:tcPr>
            <w:tcW w:w="3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F09CC5F" w14:textId="77777777" w:rsidR="00894C64" w:rsidRPr="00D43770" w:rsidRDefault="00894C64" w:rsidP="00894C64">
            <w:pPr>
              <w:jc w:val="both"/>
              <w:rPr>
                <w:sz w:val="26"/>
                <w:szCs w:val="26"/>
                <w:lang w:val="uk-UA"/>
              </w:rPr>
            </w:pPr>
            <w:r w:rsidRPr="00D43770">
              <w:rPr>
                <w:sz w:val="26"/>
                <w:szCs w:val="26"/>
                <w:lang w:val="uk-UA"/>
              </w:rPr>
              <w:t>Відсутні</w:t>
            </w:r>
          </w:p>
        </w:tc>
      </w:tr>
      <w:tr w:rsidR="00894C64" w:rsidRPr="00D43770" w14:paraId="14B2E952" w14:textId="77777777" w:rsidTr="00845245">
        <w:trPr>
          <w:trHeight w:val="1650"/>
        </w:trPr>
        <w:tc>
          <w:tcPr>
            <w:tcW w:w="311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635075E" w14:textId="77777777" w:rsidR="00894C64" w:rsidRPr="00D43770" w:rsidRDefault="00894C64" w:rsidP="00894C64">
            <w:pPr>
              <w:jc w:val="both"/>
              <w:rPr>
                <w:sz w:val="26"/>
                <w:szCs w:val="26"/>
                <w:lang w:val="uk-UA"/>
              </w:rPr>
            </w:pPr>
            <w:r w:rsidRPr="00D43770">
              <w:rPr>
                <w:sz w:val="26"/>
                <w:szCs w:val="26"/>
                <w:lang w:val="uk-UA"/>
              </w:rPr>
              <w:t>Альтернатива 2</w:t>
            </w:r>
          </w:p>
        </w:tc>
        <w:tc>
          <w:tcPr>
            <w:tcW w:w="34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B688C38" w14:textId="38B6DE99" w:rsidR="00894C64" w:rsidRPr="00D43770" w:rsidRDefault="00894C64" w:rsidP="00894C64">
            <w:pPr>
              <w:jc w:val="both"/>
              <w:rPr>
                <w:sz w:val="26"/>
                <w:szCs w:val="26"/>
                <w:lang w:val="uk-UA"/>
              </w:rPr>
            </w:pPr>
            <w:r w:rsidRPr="00D43770">
              <w:rPr>
                <w:sz w:val="26"/>
                <w:szCs w:val="26"/>
                <w:lang w:val="uk-UA"/>
              </w:rPr>
              <w:t>Збільшення надходжень до б</w:t>
            </w:r>
            <w:r w:rsidR="00845245" w:rsidRPr="00D43770">
              <w:rPr>
                <w:sz w:val="26"/>
                <w:szCs w:val="26"/>
                <w:lang w:val="uk-UA"/>
              </w:rPr>
              <w:t>юджету, що забезпечує виконання</w:t>
            </w:r>
            <w:r w:rsidRPr="00D43770">
              <w:rPr>
                <w:sz w:val="26"/>
                <w:szCs w:val="26"/>
                <w:lang w:val="uk-UA"/>
              </w:rPr>
              <w:t xml:space="preserve"> програм соціального, економічного та культурного розвитку </w:t>
            </w:r>
            <w:r w:rsidR="00EE0B21" w:rsidRPr="00D43770">
              <w:rPr>
                <w:sz w:val="26"/>
                <w:szCs w:val="26"/>
                <w:lang w:val="uk-UA"/>
              </w:rPr>
              <w:t>Глеюватської</w:t>
            </w:r>
            <w:r w:rsidRPr="00D43770">
              <w:rPr>
                <w:sz w:val="26"/>
                <w:szCs w:val="26"/>
                <w:lang w:val="uk-UA"/>
              </w:rPr>
              <w:t xml:space="preserve"> сільської територіальної громади.</w:t>
            </w:r>
          </w:p>
        </w:tc>
        <w:tc>
          <w:tcPr>
            <w:tcW w:w="32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4D82FEA" w14:textId="77777777" w:rsidR="00894C64" w:rsidRPr="00D43770" w:rsidRDefault="00894C64" w:rsidP="00894C64">
            <w:pPr>
              <w:jc w:val="both"/>
              <w:rPr>
                <w:sz w:val="26"/>
                <w:szCs w:val="26"/>
                <w:lang w:val="uk-UA"/>
              </w:rPr>
            </w:pPr>
            <w:r w:rsidRPr="00D43770">
              <w:rPr>
                <w:sz w:val="26"/>
                <w:szCs w:val="26"/>
                <w:lang w:val="uk-UA"/>
              </w:rPr>
              <w:t>Витрати для платників податку, які полягають у сплаті єдиного податку.</w:t>
            </w:r>
          </w:p>
        </w:tc>
      </w:tr>
    </w:tbl>
    <w:p w14:paraId="2EADA2F1" w14:textId="77777777" w:rsidR="00894C64" w:rsidRPr="00894C64" w:rsidRDefault="00894C64" w:rsidP="00894C64">
      <w:pPr>
        <w:jc w:val="both"/>
        <w:rPr>
          <w:sz w:val="28"/>
          <w:szCs w:val="28"/>
          <w:lang w:val="uk-UA"/>
        </w:rPr>
      </w:pPr>
      <w:r w:rsidRPr="00894C64">
        <w:rPr>
          <w:sz w:val="28"/>
          <w:szCs w:val="28"/>
          <w:lang w:val="uk-UA"/>
        </w:rPr>
        <w:t> </w:t>
      </w:r>
    </w:p>
    <w:p w14:paraId="5650BB36" w14:textId="77777777" w:rsidR="00894C64" w:rsidRPr="00894C64" w:rsidRDefault="00894C64" w:rsidP="00894C64">
      <w:pPr>
        <w:jc w:val="both"/>
        <w:rPr>
          <w:sz w:val="28"/>
          <w:szCs w:val="28"/>
          <w:lang w:val="uk-UA"/>
        </w:rPr>
      </w:pPr>
      <w:r w:rsidRPr="00894C64">
        <w:rPr>
          <w:sz w:val="28"/>
          <w:szCs w:val="28"/>
          <w:lang w:val="uk-UA"/>
        </w:rPr>
        <w:t>Оцінка впливу на сферу інтересів суб’єктів господарювання</w:t>
      </w:r>
    </w:p>
    <w:p w14:paraId="722AE147" w14:textId="77777777" w:rsidR="00894C64" w:rsidRPr="00894C64" w:rsidRDefault="00894C64" w:rsidP="00894C64">
      <w:pPr>
        <w:jc w:val="both"/>
        <w:rPr>
          <w:sz w:val="28"/>
          <w:szCs w:val="28"/>
          <w:lang w:val="uk-UA"/>
        </w:rPr>
      </w:pPr>
      <w:r w:rsidRPr="00894C64">
        <w:rPr>
          <w:sz w:val="28"/>
          <w:szCs w:val="28"/>
          <w:lang w:val="uk-UA"/>
        </w:rPr>
        <w:t> </w:t>
      </w:r>
    </w:p>
    <w:tbl>
      <w:tblPr>
        <w:tblW w:w="9773" w:type="dxa"/>
        <w:tblCellMar>
          <w:left w:w="0" w:type="dxa"/>
          <w:right w:w="0" w:type="dxa"/>
        </w:tblCellMar>
        <w:tblLook w:val="04A0" w:firstRow="1" w:lastRow="0" w:firstColumn="1" w:lastColumn="0" w:noHBand="0" w:noVBand="1"/>
      </w:tblPr>
      <w:tblGrid>
        <w:gridCol w:w="2827"/>
        <w:gridCol w:w="1560"/>
        <w:gridCol w:w="1559"/>
        <w:gridCol w:w="1276"/>
        <w:gridCol w:w="1417"/>
        <w:gridCol w:w="1134"/>
      </w:tblGrid>
      <w:tr w:rsidR="00EE0B21" w:rsidRPr="00D43770" w14:paraId="72EC3A6E" w14:textId="77777777" w:rsidTr="00845245">
        <w:tc>
          <w:tcPr>
            <w:tcW w:w="2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21158C0" w14:textId="77777777" w:rsidR="00894C64" w:rsidRPr="00D43770" w:rsidRDefault="00894C64" w:rsidP="00845245">
            <w:pPr>
              <w:jc w:val="center"/>
              <w:rPr>
                <w:sz w:val="26"/>
                <w:szCs w:val="26"/>
                <w:lang w:val="uk-UA"/>
              </w:rPr>
            </w:pPr>
            <w:r w:rsidRPr="00D43770">
              <w:rPr>
                <w:b/>
                <w:bCs/>
                <w:sz w:val="26"/>
                <w:szCs w:val="26"/>
                <w:lang w:val="uk-UA"/>
              </w:rPr>
              <w:t>Показник</w:t>
            </w:r>
          </w:p>
        </w:tc>
        <w:tc>
          <w:tcPr>
            <w:tcW w:w="15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1E86B69D" w14:textId="77777777" w:rsidR="00894C64" w:rsidRPr="00D43770" w:rsidRDefault="00894C64" w:rsidP="00845245">
            <w:pPr>
              <w:jc w:val="center"/>
              <w:rPr>
                <w:sz w:val="26"/>
                <w:szCs w:val="26"/>
                <w:lang w:val="uk-UA"/>
              </w:rPr>
            </w:pPr>
            <w:r w:rsidRPr="00D43770">
              <w:rPr>
                <w:b/>
                <w:bCs/>
                <w:sz w:val="26"/>
                <w:szCs w:val="26"/>
                <w:lang w:val="uk-UA"/>
              </w:rPr>
              <w:t>Великі</w:t>
            </w:r>
          </w:p>
        </w:tc>
        <w:tc>
          <w:tcPr>
            <w:tcW w:w="155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31185810" w14:textId="77777777" w:rsidR="00894C64" w:rsidRPr="00D43770" w:rsidRDefault="00894C64" w:rsidP="00845245">
            <w:pPr>
              <w:jc w:val="center"/>
              <w:rPr>
                <w:sz w:val="26"/>
                <w:szCs w:val="26"/>
                <w:lang w:val="uk-UA"/>
              </w:rPr>
            </w:pPr>
            <w:r w:rsidRPr="00D43770">
              <w:rPr>
                <w:b/>
                <w:bCs/>
                <w:sz w:val="26"/>
                <w:szCs w:val="26"/>
                <w:lang w:val="uk-UA"/>
              </w:rPr>
              <w:t>Середні</w:t>
            </w:r>
          </w:p>
        </w:tc>
        <w:tc>
          <w:tcPr>
            <w:tcW w:w="127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0DF72C0B" w14:textId="77777777" w:rsidR="00894C64" w:rsidRPr="00D43770" w:rsidRDefault="00894C64" w:rsidP="00845245">
            <w:pPr>
              <w:jc w:val="center"/>
              <w:rPr>
                <w:sz w:val="26"/>
                <w:szCs w:val="26"/>
                <w:lang w:val="uk-UA"/>
              </w:rPr>
            </w:pPr>
            <w:r w:rsidRPr="00D43770">
              <w:rPr>
                <w:b/>
                <w:bCs/>
                <w:sz w:val="26"/>
                <w:szCs w:val="26"/>
                <w:lang w:val="uk-UA"/>
              </w:rPr>
              <w:t>Малі</w:t>
            </w:r>
          </w:p>
        </w:tc>
        <w:tc>
          <w:tcPr>
            <w:tcW w:w="141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5E614762" w14:textId="77777777" w:rsidR="00894C64" w:rsidRPr="00D43770" w:rsidRDefault="00894C64" w:rsidP="00845245">
            <w:pPr>
              <w:jc w:val="center"/>
              <w:rPr>
                <w:sz w:val="26"/>
                <w:szCs w:val="26"/>
                <w:lang w:val="uk-UA"/>
              </w:rPr>
            </w:pPr>
            <w:r w:rsidRPr="00D43770">
              <w:rPr>
                <w:b/>
                <w:bCs/>
                <w:sz w:val="26"/>
                <w:szCs w:val="26"/>
                <w:lang w:val="uk-UA"/>
              </w:rPr>
              <w:t>Мікро</w:t>
            </w:r>
          </w:p>
        </w:tc>
        <w:tc>
          <w:tcPr>
            <w:tcW w:w="113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54FC6CF1" w14:textId="77777777" w:rsidR="00894C64" w:rsidRPr="00D43770" w:rsidRDefault="00894C64" w:rsidP="00845245">
            <w:pPr>
              <w:jc w:val="center"/>
              <w:rPr>
                <w:sz w:val="26"/>
                <w:szCs w:val="26"/>
                <w:lang w:val="uk-UA"/>
              </w:rPr>
            </w:pPr>
            <w:r w:rsidRPr="00D43770">
              <w:rPr>
                <w:b/>
                <w:bCs/>
                <w:sz w:val="26"/>
                <w:szCs w:val="26"/>
                <w:lang w:val="uk-UA"/>
              </w:rPr>
              <w:t>Разом</w:t>
            </w:r>
          </w:p>
        </w:tc>
      </w:tr>
      <w:tr w:rsidR="00EE0B21" w:rsidRPr="00D43770" w14:paraId="340CA17F" w14:textId="77777777" w:rsidTr="00845245">
        <w:tc>
          <w:tcPr>
            <w:tcW w:w="282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B8A88D7" w14:textId="77777777" w:rsidR="00894C64" w:rsidRPr="00D43770" w:rsidRDefault="00894C64" w:rsidP="00894C64">
            <w:pPr>
              <w:jc w:val="both"/>
              <w:rPr>
                <w:sz w:val="26"/>
                <w:szCs w:val="26"/>
                <w:lang w:val="uk-UA"/>
              </w:rPr>
            </w:pPr>
            <w:r w:rsidRPr="00D43770">
              <w:rPr>
                <w:sz w:val="26"/>
                <w:szCs w:val="26"/>
                <w:lang w:val="uk-UA"/>
              </w:rPr>
              <w:t>Кількість суб’єктів господарювання, що підпадають під дію регулювання, одиниць</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CB09C1D" w14:textId="30B92AF7" w:rsidR="00894C64" w:rsidRPr="00D43770" w:rsidRDefault="00894C64" w:rsidP="00845245">
            <w:pPr>
              <w:jc w:val="center"/>
              <w:rPr>
                <w:sz w:val="26"/>
                <w:szCs w:val="26"/>
                <w:lang w:val="uk-UA"/>
              </w:rPr>
            </w:pP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E61CFB0" w14:textId="4AB2171A" w:rsidR="00894C64" w:rsidRPr="00E70DF2" w:rsidRDefault="00894C64" w:rsidP="00845245">
            <w:pPr>
              <w:jc w:val="center"/>
              <w:rPr>
                <w:color w:val="000000" w:themeColor="text1"/>
                <w:sz w:val="26"/>
                <w:szCs w:val="26"/>
                <w:lang w:val="uk-UA"/>
              </w:rPr>
            </w:pP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96973E4" w14:textId="2D2D2454" w:rsidR="00894C64" w:rsidRPr="00E70DF2" w:rsidRDefault="00894C64" w:rsidP="00845245">
            <w:pPr>
              <w:jc w:val="center"/>
              <w:rPr>
                <w:color w:val="000000" w:themeColor="text1"/>
                <w:sz w:val="26"/>
                <w:szCs w:val="26"/>
                <w:lang w:val="uk-UA"/>
              </w:rPr>
            </w:pPr>
          </w:p>
        </w:tc>
        <w:tc>
          <w:tcPr>
            <w:tcW w:w="14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6842BBB" w14:textId="5617401C" w:rsidR="00894C64" w:rsidRPr="00E70DF2" w:rsidRDefault="00246DF8" w:rsidP="00845245">
            <w:pPr>
              <w:jc w:val="center"/>
              <w:rPr>
                <w:color w:val="000000" w:themeColor="text1"/>
                <w:sz w:val="26"/>
                <w:szCs w:val="26"/>
                <w:lang w:val="uk-UA"/>
              </w:rPr>
            </w:pPr>
            <w:r w:rsidRPr="00E70DF2">
              <w:rPr>
                <w:color w:val="000000" w:themeColor="text1"/>
                <w:sz w:val="26"/>
                <w:szCs w:val="26"/>
                <w:lang w:val="uk-UA"/>
              </w:rPr>
              <w:t>159</w:t>
            </w:r>
          </w:p>
        </w:tc>
        <w:tc>
          <w:tcPr>
            <w:tcW w:w="11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43A1A38" w14:textId="7E0C04B2" w:rsidR="00EE0B21" w:rsidRPr="00E70DF2" w:rsidRDefault="00246DF8" w:rsidP="00845245">
            <w:pPr>
              <w:jc w:val="center"/>
              <w:rPr>
                <w:color w:val="000000" w:themeColor="text1"/>
                <w:sz w:val="26"/>
                <w:szCs w:val="26"/>
                <w:lang w:val="uk-UA"/>
              </w:rPr>
            </w:pPr>
            <w:r w:rsidRPr="00E70DF2">
              <w:rPr>
                <w:color w:val="000000" w:themeColor="text1"/>
                <w:sz w:val="26"/>
                <w:szCs w:val="26"/>
                <w:lang w:val="uk-UA"/>
              </w:rPr>
              <w:t>159</w:t>
            </w:r>
          </w:p>
        </w:tc>
      </w:tr>
      <w:tr w:rsidR="00EE0B21" w:rsidRPr="00D43770" w14:paraId="4BCAFCE0" w14:textId="77777777" w:rsidTr="00845245">
        <w:tc>
          <w:tcPr>
            <w:tcW w:w="282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39C6618" w14:textId="77777777" w:rsidR="00894C64" w:rsidRPr="00D43770" w:rsidRDefault="00894C64" w:rsidP="00894C64">
            <w:pPr>
              <w:jc w:val="both"/>
              <w:rPr>
                <w:sz w:val="26"/>
                <w:szCs w:val="26"/>
                <w:lang w:val="uk-UA"/>
              </w:rPr>
            </w:pPr>
            <w:r w:rsidRPr="00D43770">
              <w:rPr>
                <w:sz w:val="26"/>
                <w:szCs w:val="26"/>
                <w:lang w:val="uk-UA"/>
              </w:rPr>
              <w:t>Питома вага групи у загальній кількості, відсотків</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2058236" w14:textId="37D762DD" w:rsidR="00894C64" w:rsidRPr="00D43770" w:rsidRDefault="00894C64" w:rsidP="00845245">
            <w:pPr>
              <w:jc w:val="center"/>
              <w:rPr>
                <w:sz w:val="26"/>
                <w:szCs w:val="26"/>
                <w:lang w:val="uk-UA"/>
              </w:rPr>
            </w:pP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860FCC7" w14:textId="5CF8828A" w:rsidR="00894C64" w:rsidRPr="00D43770" w:rsidRDefault="00894C64" w:rsidP="00845245">
            <w:pPr>
              <w:jc w:val="center"/>
              <w:rPr>
                <w:sz w:val="26"/>
                <w:szCs w:val="26"/>
                <w:lang w:val="uk-UA"/>
              </w:rPr>
            </w:pP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BCE29C0" w14:textId="44B4C232" w:rsidR="00894C64" w:rsidRPr="00D43770" w:rsidRDefault="00894C64" w:rsidP="00845245">
            <w:pPr>
              <w:jc w:val="center"/>
              <w:rPr>
                <w:sz w:val="26"/>
                <w:szCs w:val="26"/>
                <w:lang w:val="uk-UA"/>
              </w:rPr>
            </w:pPr>
          </w:p>
        </w:tc>
        <w:tc>
          <w:tcPr>
            <w:tcW w:w="14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430C6DC" w14:textId="77777777" w:rsidR="00894C64" w:rsidRPr="002B3B84" w:rsidRDefault="00894C64" w:rsidP="00845245">
            <w:pPr>
              <w:jc w:val="center"/>
              <w:rPr>
                <w:color w:val="000000" w:themeColor="text1"/>
                <w:sz w:val="26"/>
                <w:szCs w:val="26"/>
                <w:lang w:val="uk-UA"/>
              </w:rPr>
            </w:pPr>
            <w:r w:rsidRPr="002B3B84">
              <w:rPr>
                <w:color w:val="000000" w:themeColor="text1"/>
                <w:sz w:val="26"/>
                <w:szCs w:val="26"/>
                <w:lang w:val="uk-UA"/>
              </w:rPr>
              <w:t>100</w:t>
            </w:r>
          </w:p>
        </w:tc>
        <w:tc>
          <w:tcPr>
            <w:tcW w:w="11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D6877DC" w14:textId="77777777" w:rsidR="00894C64" w:rsidRPr="002B3B84" w:rsidRDefault="00894C64" w:rsidP="00845245">
            <w:pPr>
              <w:jc w:val="center"/>
              <w:rPr>
                <w:color w:val="000000" w:themeColor="text1"/>
                <w:sz w:val="26"/>
                <w:szCs w:val="26"/>
                <w:lang w:val="uk-UA"/>
              </w:rPr>
            </w:pPr>
            <w:r w:rsidRPr="002B3B84">
              <w:rPr>
                <w:color w:val="000000" w:themeColor="text1"/>
                <w:sz w:val="26"/>
                <w:szCs w:val="26"/>
                <w:lang w:val="uk-UA"/>
              </w:rPr>
              <w:t>100</w:t>
            </w:r>
          </w:p>
        </w:tc>
      </w:tr>
    </w:tbl>
    <w:p w14:paraId="455401EE" w14:textId="77777777" w:rsidR="00894C64" w:rsidRPr="00894C64" w:rsidRDefault="00894C64" w:rsidP="00894C64">
      <w:pPr>
        <w:jc w:val="both"/>
        <w:rPr>
          <w:sz w:val="28"/>
          <w:szCs w:val="28"/>
          <w:lang w:val="uk-UA"/>
        </w:rPr>
      </w:pPr>
      <w:r w:rsidRPr="00894C64">
        <w:rPr>
          <w:sz w:val="28"/>
          <w:szCs w:val="28"/>
          <w:lang w:val="uk-UA"/>
        </w:rPr>
        <w:t> </w:t>
      </w:r>
    </w:p>
    <w:tbl>
      <w:tblPr>
        <w:tblW w:w="9773" w:type="dxa"/>
        <w:tblCellMar>
          <w:left w:w="0" w:type="dxa"/>
          <w:right w:w="0" w:type="dxa"/>
        </w:tblCellMar>
        <w:tblLook w:val="04A0" w:firstRow="1" w:lastRow="0" w:firstColumn="1" w:lastColumn="0" w:noHBand="0" w:noVBand="1"/>
      </w:tblPr>
      <w:tblGrid>
        <w:gridCol w:w="2969"/>
        <w:gridCol w:w="2977"/>
        <w:gridCol w:w="3827"/>
      </w:tblGrid>
      <w:tr w:rsidR="00894C64" w:rsidRPr="00D43770" w14:paraId="6090915D" w14:textId="77777777" w:rsidTr="00D43770">
        <w:tc>
          <w:tcPr>
            <w:tcW w:w="296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2DAD829" w14:textId="77777777" w:rsidR="00894C64" w:rsidRPr="00D43770" w:rsidRDefault="00894C64" w:rsidP="00845245">
            <w:pPr>
              <w:jc w:val="center"/>
              <w:rPr>
                <w:sz w:val="26"/>
                <w:szCs w:val="26"/>
                <w:lang w:val="uk-UA"/>
              </w:rPr>
            </w:pPr>
            <w:r w:rsidRPr="00D43770">
              <w:rPr>
                <w:b/>
                <w:bCs/>
                <w:sz w:val="26"/>
                <w:szCs w:val="26"/>
                <w:lang w:val="uk-UA"/>
              </w:rPr>
              <w:t>Вид альтернативи</w:t>
            </w:r>
          </w:p>
        </w:tc>
        <w:tc>
          <w:tcPr>
            <w:tcW w:w="297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0A3686C" w14:textId="77777777" w:rsidR="00894C64" w:rsidRPr="00D43770" w:rsidRDefault="00894C64" w:rsidP="00845245">
            <w:pPr>
              <w:jc w:val="center"/>
              <w:rPr>
                <w:sz w:val="26"/>
                <w:szCs w:val="26"/>
                <w:lang w:val="uk-UA"/>
              </w:rPr>
            </w:pPr>
            <w:r w:rsidRPr="00D43770">
              <w:rPr>
                <w:b/>
                <w:bCs/>
                <w:sz w:val="26"/>
                <w:szCs w:val="26"/>
                <w:lang w:val="uk-UA"/>
              </w:rPr>
              <w:t>Вигоди</w:t>
            </w:r>
          </w:p>
        </w:tc>
        <w:tc>
          <w:tcPr>
            <w:tcW w:w="382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7E9D4AB" w14:textId="77777777" w:rsidR="00894C64" w:rsidRPr="00D43770" w:rsidRDefault="00894C64" w:rsidP="00845245">
            <w:pPr>
              <w:jc w:val="center"/>
              <w:rPr>
                <w:sz w:val="26"/>
                <w:szCs w:val="26"/>
                <w:lang w:val="uk-UA"/>
              </w:rPr>
            </w:pPr>
            <w:r w:rsidRPr="00D43770">
              <w:rPr>
                <w:b/>
                <w:bCs/>
                <w:sz w:val="26"/>
                <w:szCs w:val="26"/>
                <w:lang w:val="uk-UA"/>
              </w:rPr>
              <w:t>Витрати</w:t>
            </w:r>
          </w:p>
        </w:tc>
      </w:tr>
      <w:tr w:rsidR="00894C64" w:rsidRPr="00D43770" w14:paraId="1E0BA383" w14:textId="77777777" w:rsidTr="00D43770">
        <w:tc>
          <w:tcPr>
            <w:tcW w:w="29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52596B2" w14:textId="77777777" w:rsidR="00894C64" w:rsidRPr="00D43770" w:rsidRDefault="00894C64" w:rsidP="00845245">
            <w:pPr>
              <w:jc w:val="center"/>
              <w:rPr>
                <w:sz w:val="20"/>
                <w:szCs w:val="26"/>
                <w:lang w:val="uk-UA"/>
              </w:rPr>
            </w:pPr>
            <w:r w:rsidRPr="00D43770">
              <w:rPr>
                <w:b/>
                <w:bCs/>
                <w:sz w:val="20"/>
                <w:szCs w:val="26"/>
                <w:lang w:val="uk-UA"/>
              </w:rPr>
              <w:t>1</w:t>
            </w:r>
          </w:p>
        </w:tc>
        <w:tc>
          <w:tcPr>
            <w:tcW w:w="29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E12F272" w14:textId="77777777" w:rsidR="00894C64" w:rsidRPr="00D43770" w:rsidRDefault="00894C64" w:rsidP="00845245">
            <w:pPr>
              <w:jc w:val="center"/>
              <w:rPr>
                <w:sz w:val="20"/>
                <w:szCs w:val="26"/>
                <w:lang w:val="uk-UA"/>
              </w:rPr>
            </w:pPr>
            <w:r w:rsidRPr="00D43770">
              <w:rPr>
                <w:b/>
                <w:bCs/>
                <w:sz w:val="20"/>
                <w:szCs w:val="26"/>
                <w:lang w:val="uk-UA"/>
              </w:rPr>
              <w:t>2</w:t>
            </w:r>
          </w:p>
        </w:tc>
        <w:tc>
          <w:tcPr>
            <w:tcW w:w="3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7EBD9B4" w14:textId="77777777" w:rsidR="00894C64" w:rsidRPr="00D43770" w:rsidRDefault="00894C64" w:rsidP="00845245">
            <w:pPr>
              <w:jc w:val="center"/>
              <w:rPr>
                <w:sz w:val="20"/>
                <w:szCs w:val="26"/>
                <w:lang w:val="uk-UA"/>
              </w:rPr>
            </w:pPr>
            <w:r w:rsidRPr="00D43770">
              <w:rPr>
                <w:b/>
                <w:bCs/>
                <w:sz w:val="20"/>
                <w:szCs w:val="26"/>
                <w:lang w:val="uk-UA"/>
              </w:rPr>
              <w:t>3</w:t>
            </w:r>
          </w:p>
        </w:tc>
      </w:tr>
      <w:tr w:rsidR="00894C64" w:rsidRPr="00D43770" w14:paraId="63D3639E" w14:textId="77777777" w:rsidTr="00D43770">
        <w:tc>
          <w:tcPr>
            <w:tcW w:w="29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F8C9941" w14:textId="77777777" w:rsidR="00894C64" w:rsidRPr="00D43770" w:rsidRDefault="00894C64" w:rsidP="00894C64">
            <w:pPr>
              <w:jc w:val="both"/>
              <w:rPr>
                <w:sz w:val="26"/>
                <w:szCs w:val="26"/>
                <w:lang w:val="uk-UA"/>
              </w:rPr>
            </w:pPr>
            <w:r w:rsidRPr="00D43770">
              <w:rPr>
                <w:sz w:val="26"/>
                <w:szCs w:val="26"/>
                <w:lang w:val="uk-UA"/>
              </w:rPr>
              <w:t>Альтернатива 1.</w:t>
            </w:r>
          </w:p>
        </w:tc>
        <w:tc>
          <w:tcPr>
            <w:tcW w:w="29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FE02317" w14:textId="77777777" w:rsidR="00894C64" w:rsidRPr="00D43770" w:rsidRDefault="00894C64" w:rsidP="00894C64">
            <w:pPr>
              <w:jc w:val="both"/>
              <w:rPr>
                <w:sz w:val="26"/>
                <w:szCs w:val="26"/>
                <w:lang w:val="uk-UA"/>
              </w:rPr>
            </w:pPr>
            <w:r w:rsidRPr="00D43770">
              <w:rPr>
                <w:sz w:val="26"/>
                <w:szCs w:val="26"/>
                <w:lang w:val="uk-UA"/>
              </w:rPr>
              <w:t>Відсутні</w:t>
            </w:r>
          </w:p>
        </w:tc>
        <w:tc>
          <w:tcPr>
            <w:tcW w:w="3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4AEDFFB" w14:textId="77777777" w:rsidR="00894C64" w:rsidRPr="00D43770" w:rsidRDefault="00894C64" w:rsidP="00894C64">
            <w:pPr>
              <w:jc w:val="both"/>
              <w:rPr>
                <w:sz w:val="26"/>
                <w:szCs w:val="26"/>
                <w:lang w:val="uk-UA"/>
              </w:rPr>
            </w:pPr>
            <w:r w:rsidRPr="00D43770">
              <w:rPr>
                <w:sz w:val="26"/>
                <w:szCs w:val="26"/>
                <w:lang w:val="uk-UA"/>
              </w:rPr>
              <w:t>Витрати для платників податку, які полягають у сплаті єдиного податку</w:t>
            </w:r>
          </w:p>
        </w:tc>
      </w:tr>
      <w:tr w:rsidR="00894C64" w:rsidRPr="00D43770" w14:paraId="4BF7CC44" w14:textId="77777777" w:rsidTr="00D43770">
        <w:trPr>
          <w:trHeight w:val="552"/>
        </w:trPr>
        <w:tc>
          <w:tcPr>
            <w:tcW w:w="29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FA19085" w14:textId="77777777" w:rsidR="00894C64" w:rsidRPr="00D43770" w:rsidRDefault="00894C64" w:rsidP="00894C64">
            <w:pPr>
              <w:jc w:val="both"/>
              <w:rPr>
                <w:sz w:val="26"/>
                <w:szCs w:val="26"/>
                <w:lang w:val="uk-UA"/>
              </w:rPr>
            </w:pPr>
            <w:r w:rsidRPr="00D43770">
              <w:rPr>
                <w:sz w:val="26"/>
                <w:szCs w:val="26"/>
                <w:lang w:val="uk-UA"/>
              </w:rPr>
              <w:t>Альтернатива 2</w:t>
            </w:r>
          </w:p>
        </w:tc>
        <w:tc>
          <w:tcPr>
            <w:tcW w:w="29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4321C47" w14:textId="77777777" w:rsidR="00894C64" w:rsidRPr="00D43770" w:rsidRDefault="00894C64" w:rsidP="00894C64">
            <w:pPr>
              <w:jc w:val="both"/>
              <w:rPr>
                <w:sz w:val="26"/>
                <w:szCs w:val="26"/>
                <w:lang w:val="uk-UA"/>
              </w:rPr>
            </w:pPr>
            <w:r w:rsidRPr="00D43770">
              <w:rPr>
                <w:sz w:val="26"/>
                <w:szCs w:val="26"/>
                <w:lang w:val="uk-UA"/>
              </w:rPr>
              <w:t>Сплата податку за встановленими ставками. Відкритість процедури, прозорість дій органу місцевого самоврядування.</w:t>
            </w:r>
          </w:p>
        </w:tc>
        <w:tc>
          <w:tcPr>
            <w:tcW w:w="38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173A118" w14:textId="2C16AEC4" w:rsidR="00894C64" w:rsidRPr="00D43770" w:rsidRDefault="00894C64" w:rsidP="00972A0D">
            <w:pPr>
              <w:jc w:val="both"/>
              <w:rPr>
                <w:sz w:val="26"/>
                <w:szCs w:val="26"/>
                <w:lang w:val="uk-UA"/>
              </w:rPr>
            </w:pPr>
            <w:r w:rsidRPr="00D43770">
              <w:rPr>
                <w:sz w:val="26"/>
                <w:szCs w:val="26"/>
                <w:lang w:val="uk-UA"/>
              </w:rPr>
              <w:t>Часові витрати на отримання інформації про встановлення ставок єдиного податку, ознайомлення з</w:t>
            </w:r>
            <w:r w:rsidR="00972A0D">
              <w:rPr>
                <w:sz w:val="26"/>
                <w:szCs w:val="26"/>
                <w:lang w:val="uk-UA"/>
              </w:rPr>
              <w:t xml:space="preserve"> </w:t>
            </w:r>
            <w:r w:rsidRPr="00D43770">
              <w:rPr>
                <w:sz w:val="26"/>
                <w:szCs w:val="26"/>
                <w:lang w:val="uk-UA"/>
              </w:rPr>
              <w:t>порядком звітування.</w:t>
            </w:r>
          </w:p>
        </w:tc>
      </w:tr>
    </w:tbl>
    <w:p w14:paraId="1AD94375" w14:textId="77777777" w:rsidR="00845245" w:rsidRDefault="00845245" w:rsidP="00894C64">
      <w:pPr>
        <w:jc w:val="both"/>
        <w:rPr>
          <w:sz w:val="28"/>
          <w:szCs w:val="28"/>
          <w:lang w:val="uk-UA"/>
        </w:rPr>
      </w:pPr>
    </w:p>
    <w:p w14:paraId="2A80701D" w14:textId="2648DFFE" w:rsidR="00894C64" w:rsidRPr="00894C64" w:rsidRDefault="0025297C" w:rsidP="00D43770">
      <w:pPr>
        <w:ind w:firstLine="567"/>
        <w:jc w:val="both"/>
        <w:rPr>
          <w:sz w:val="28"/>
          <w:szCs w:val="28"/>
          <w:lang w:val="uk-UA"/>
        </w:rPr>
      </w:pPr>
      <w:r>
        <w:rPr>
          <w:sz w:val="28"/>
          <w:szCs w:val="28"/>
          <w:lang w:val="uk-UA"/>
        </w:rPr>
        <w:t>Дія регуляторного акту</w:t>
      </w:r>
      <w:r w:rsidR="00894C64" w:rsidRPr="00894C64">
        <w:rPr>
          <w:sz w:val="28"/>
          <w:szCs w:val="28"/>
          <w:lang w:val="uk-UA"/>
        </w:rPr>
        <w:t xml:space="preserve"> не поширюється на суб’єктів господарювання великого й середнього підприємництва, тому розрахунки витрат на одного суб’єкта господарювання та бюджетних витрат на адміністрування зазначеної категорії відповідно до Методики проведення а</w:t>
      </w:r>
      <w:r w:rsidR="00C1404D">
        <w:rPr>
          <w:sz w:val="28"/>
          <w:szCs w:val="28"/>
          <w:lang w:val="uk-UA"/>
        </w:rPr>
        <w:t>налізу впливу регуляторного акту</w:t>
      </w:r>
      <w:r w:rsidR="00894C64" w:rsidRPr="00894C64">
        <w:rPr>
          <w:sz w:val="28"/>
          <w:szCs w:val="28"/>
          <w:lang w:val="uk-UA"/>
        </w:rPr>
        <w:t xml:space="preserve"> (постанова Кабінету Міністрів України від 11 березня 2004 року №308 “Про затвердження </w:t>
      </w:r>
      <w:proofErr w:type="spellStart"/>
      <w:r w:rsidR="00894C64" w:rsidRPr="00894C64">
        <w:rPr>
          <w:sz w:val="28"/>
          <w:szCs w:val="28"/>
          <w:lang w:val="uk-UA"/>
        </w:rPr>
        <w:t>методик</w:t>
      </w:r>
      <w:proofErr w:type="spellEnd"/>
      <w:r w:rsidR="00894C64" w:rsidRPr="00894C64">
        <w:rPr>
          <w:sz w:val="28"/>
          <w:szCs w:val="28"/>
          <w:lang w:val="uk-UA"/>
        </w:rPr>
        <w:t xml:space="preserve"> проведення аналізу впливу та відстеження рез</w:t>
      </w:r>
      <w:r w:rsidR="00C1404D">
        <w:rPr>
          <w:sz w:val="28"/>
          <w:szCs w:val="28"/>
          <w:lang w:val="uk-UA"/>
        </w:rPr>
        <w:t>ультативності регуляторного акту</w:t>
      </w:r>
      <w:r w:rsidR="00894C64" w:rsidRPr="00894C64">
        <w:rPr>
          <w:sz w:val="28"/>
          <w:szCs w:val="28"/>
          <w:lang w:val="uk-UA"/>
        </w:rPr>
        <w:t>”) не проводились.</w:t>
      </w:r>
    </w:p>
    <w:p w14:paraId="639C7F0A" w14:textId="019620AD" w:rsidR="00D43770" w:rsidRDefault="00D43770">
      <w:pPr>
        <w:spacing w:after="160" w:line="259" w:lineRule="auto"/>
        <w:rPr>
          <w:sz w:val="28"/>
          <w:szCs w:val="28"/>
          <w:lang w:val="uk-UA"/>
        </w:rPr>
      </w:pPr>
      <w:r>
        <w:rPr>
          <w:sz w:val="28"/>
          <w:szCs w:val="28"/>
          <w:lang w:val="uk-UA"/>
        </w:rPr>
        <w:br w:type="page"/>
      </w:r>
    </w:p>
    <w:p w14:paraId="61EC3255" w14:textId="21ABFE7D" w:rsidR="00EE0B21" w:rsidRPr="00EE0B21" w:rsidRDefault="00EE0B21" w:rsidP="00D43770">
      <w:pPr>
        <w:pStyle w:val="a7"/>
        <w:numPr>
          <w:ilvl w:val="0"/>
          <w:numId w:val="5"/>
        </w:numPr>
        <w:jc w:val="center"/>
        <w:rPr>
          <w:sz w:val="28"/>
          <w:szCs w:val="28"/>
          <w:lang w:val="uk-UA"/>
        </w:rPr>
      </w:pPr>
      <w:r w:rsidRPr="00EE0B21">
        <w:rPr>
          <w:b/>
          <w:bCs/>
          <w:sz w:val="28"/>
          <w:szCs w:val="28"/>
          <w:lang w:val="uk-UA"/>
        </w:rPr>
        <w:t>Вибір найбільш оптимального альтернативного способу досягнення цілей</w:t>
      </w:r>
    </w:p>
    <w:p w14:paraId="3D53E489" w14:textId="12EE197B" w:rsidR="00EE0B21" w:rsidRPr="00EE0B21" w:rsidRDefault="00EE0B21" w:rsidP="00D43770">
      <w:pPr>
        <w:ind w:firstLine="567"/>
        <w:jc w:val="both"/>
        <w:rPr>
          <w:sz w:val="28"/>
          <w:szCs w:val="28"/>
          <w:lang w:val="uk-UA"/>
        </w:rPr>
      </w:pPr>
      <w:r w:rsidRPr="00EE0B21">
        <w:rPr>
          <w:sz w:val="28"/>
          <w:szCs w:val="28"/>
          <w:lang w:val="uk-UA"/>
        </w:rPr>
        <w:t>Вартість балів визначається за чотирибальною системою оцінки ступеня досягнення визначених цілей, де:</w:t>
      </w:r>
    </w:p>
    <w:p w14:paraId="567326B2" w14:textId="5F1A1D54" w:rsidR="00EE0B21" w:rsidRPr="00EE0B21" w:rsidRDefault="00EE0B21" w:rsidP="00D43770">
      <w:pPr>
        <w:ind w:firstLine="567"/>
        <w:jc w:val="both"/>
        <w:rPr>
          <w:sz w:val="28"/>
          <w:szCs w:val="28"/>
          <w:lang w:val="uk-UA"/>
        </w:rPr>
      </w:pPr>
      <w:r w:rsidRPr="00EE0B21">
        <w:rPr>
          <w:sz w:val="28"/>
          <w:szCs w:val="28"/>
          <w:lang w:val="uk-UA"/>
        </w:rPr>
        <w:t>4 – ц</w:t>
      </w:r>
      <w:r w:rsidR="00C1404D">
        <w:rPr>
          <w:sz w:val="28"/>
          <w:szCs w:val="28"/>
          <w:lang w:val="uk-UA"/>
        </w:rPr>
        <w:t>ілі прийняття регуляторного акту</w:t>
      </w:r>
      <w:r w:rsidRPr="00EE0B21">
        <w:rPr>
          <w:sz w:val="28"/>
          <w:szCs w:val="28"/>
          <w:lang w:val="uk-UA"/>
        </w:rPr>
        <w:t>, які можуть бути досягнуті повною мірою (проблема більше існувати не буде);</w:t>
      </w:r>
    </w:p>
    <w:p w14:paraId="1AA06D15" w14:textId="4BE73A28" w:rsidR="00EE0B21" w:rsidRPr="00EE0B21" w:rsidRDefault="00EE0B21" w:rsidP="00D43770">
      <w:pPr>
        <w:ind w:firstLine="567"/>
        <w:jc w:val="both"/>
        <w:rPr>
          <w:sz w:val="28"/>
          <w:szCs w:val="28"/>
          <w:lang w:val="uk-UA"/>
        </w:rPr>
      </w:pPr>
      <w:r w:rsidRPr="00EE0B21">
        <w:rPr>
          <w:sz w:val="28"/>
          <w:szCs w:val="28"/>
          <w:lang w:val="uk-UA"/>
        </w:rPr>
        <w:t>3 – ц</w:t>
      </w:r>
      <w:r w:rsidR="00C1404D">
        <w:rPr>
          <w:sz w:val="28"/>
          <w:szCs w:val="28"/>
          <w:lang w:val="uk-UA"/>
        </w:rPr>
        <w:t>ілі прийняття регуляторного акту</w:t>
      </w:r>
      <w:r w:rsidRPr="00EE0B21">
        <w:rPr>
          <w:sz w:val="28"/>
          <w:szCs w:val="28"/>
          <w:lang w:val="uk-UA"/>
        </w:rPr>
        <w:t>, які можуть бути досягнуті майже повною мірою (усі важливі аспекти проблеми існувати не будуть);</w:t>
      </w:r>
    </w:p>
    <w:p w14:paraId="1785801E" w14:textId="3635E545" w:rsidR="00EE0B21" w:rsidRPr="00EE0B21" w:rsidRDefault="00EE0B21" w:rsidP="00D43770">
      <w:pPr>
        <w:ind w:firstLine="567"/>
        <w:jc w:val="both"/>
        <w:rPr>
          <w:sz w:val="28"/>
          <w:szCs w:val="28"/>
          <w:lang w:val="uk-UA"/>
        </w:rPr>
      </w:pPr>
      <w:r w:rsidRPr="00EE0B21">
        <w:rPr>
          <w:sz w:val="28"/>
          <w:szCs w:val="28"/>
          <w:lang w:val="uk-UA"/>
        </w:rPr>
        <w:t>2 – ц</w:t>
      </w:r>
      <w:r w:rsidR="00C1404D">
        <w:rPr>
          <w:sz w:val="28"/>
          <w:szCs w:val="28"/>
          <w:lang w:val="uk-UA"/>
        </w:rPr>
        <w:t>ілі прийняття регуляторного акту</w:t>
      </w:r>
      <w:r w:rsidRPr="00EE0B21">
        <w:rPr>
          <w:sz w:val="28"/>
          <w:szCs w:val="28"/>
          <w:lang w:val="uk-UA"/>
        </w:rPr>
        <w:t>, які можуть бути досягнуті частково (проблема значно зменшиться, деякі важливі та критичні аспекти проблеми залишаться невирішеними);</w:t>
      </w:r>
    </w:p>
    <w:p w14:paraId="096D6CA1" w14:textId="314E4279" w:rsidR="00EE0B21" w:rsidRPr="00EE0B21" w:rsidRDefault="00EE0B21" w:rsidP="00D43770">
      <w:pPr>
        <w:ind w:firstLine="567"/>
        <w:jc w:val="both"/>
        <w:rPr>
          <w:sz w:val="28"/>
          <w:szCs w:val="28"/>
          <w:lang w:val="uk-UA"/>
        </w:rPr>
      </w:pPr>
      <w:r w:rsidRPr="00EE0B21">
        <w:rPr>
          <w:sz w:val="28"/>
          <w:szCs w:val="28"/>
          <w:lang w:val="uk-UA"/>
        </w:rPr>
        <w:t>1 – цілі прийняття регуляторног</w:t>
      </w:r>
      <w:r w:rsidR="00C1404D">
        <w:rPr>
          <w:sz w:val="28"/>
          <w:szCs w:val="28"/>
          <w:lang w:val="uk-UA"/>
        </w:rPr>
        <w:t>о акту</w:t>
      </w:r>
      <w:r w:rsidRPr="00EE0B21">
        <w:rPr>
          <w:sz w:val="28"/>
          <w:szCs w:val="28"/>
          <w:lang w:val="uk-UA"/>
        </w:rPr>
        <w:t xml:space="preserve"> не можуть бути досягнуті (проблема продовжує існувати).</w:t>
      </w:r>
    </w:p>
    <w:tbl>
      <w:tblPr>
        <w:tblW w:w="9773" w:type="dxa"/>
        <w:tblCellMar>
          <w:left w:w="0" w:type="dxa"/>
          <w:right w:w="0" w:type="dxa"/>
        </w:tblCellMar>
        <w:tblLook w:val="04A0" w:firstRow="1" w:lastRow="0" w:firstColumn="1" w:lastColumn="0" w:noHBand="0" w:noVBand="1"/>
      </w:tblPr>
      <w:tblGrid>
        <w:gridCol w:w="2417"/>
        <w:gridCol w:w="2417"/>
        <w:gridCol w:w="4939"/>
      </w:tblGrid>
      <w:tr w:rsidR="00EA3A4C" w:rsidRPr="00D43770" w14:paraId="65298ADB" w14:textId="77777777" w:rsidTr="00D43770">
        <w:tc>
          <w:tcPr>
            <w:tcW w:w="2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59FE95F" w14:textId="77777777" w:rsidR="00EE0B21" w:rsidRPr="00D43770" w:rsidRDefault="00EE0B21" w:rsidP="00D43770">
            <w:pPr>
              <w:jc w:val="center"/>
              <w:rPr>
                <w:sz w:val="26"/>
                <w:szCs w:val="26"/>
                <w:lang w:val="uk-UA"/>
              </w:rPr>
            </w:pPr>
            <w:r w:rsidRPr="00D43770">
              <w:rPr>
                <w:b/>
                <w:bCs/>
                <w:sz w:val="26"/>
                <w:szCs w:val="26"/>
                <w:lang w:val="uk-UA"/>
              </w:rPr>
              <w:t>Рейтинг</w:t>
            </w:r>
          </w:p>
          <w:p w14:paraId="42C8D6B3" w14:textId="77777777" w:rsidR="00EE0B21" w:rsidRPr="00D43770" w:rsidRDefault="00EE0B21" w:rsidP="00D43770">
            <w:pPr>
              <w:jc w:val="center"/>
              <w:rPr>
                <w:sz w:val="26"/>
                <w:szCs w:val="26"/>
                <w:lang w:val="uk-UA"/>
              </w:rPr>
            </w:pPr>
            <w:r w:rsidRPr="00D43770">
              <w:rPr>
                <w:b/>
                <w:bCs/>
                <w:sz w:val="26"/>
                <w:szCs w:val="26"/>
                <w:lang w:val="uk-UA"/>
              </w:rPr>
              <w:t>результативності (досягнення цілей під час вирішення проблеми)</w:t>
            </w:r>
          </w:p>
        </w:tc>
        <w:tc>
          <w:tcPr>
            <w:tcW w:w="241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DE16E2A" w14:textId="77777777" w:rsidR="00EE0B21" w:rsidRPr="00D43770" w:rsidRDefault="00EE0B21" w:rsidP="00D43770">
            <w:pPr>
              <w:jc w:val="center"/>
              <w:rPr>
                <w:sz w:val="26"/>
                <w:szCs w:val="26"/>
                <w:lang w:val="uk-UA"/>
              </w:rPr>
            </w:pPr>
            <w:r w:rsidRPr="00D43770">
              <w:rPr>
                <w:b/>
                <w:bCs/>
                <w:sz w:val="26"/>
                <w:szCs w:val="26"/>
                <w:lang w:val="uk-UA"/>
              </w:rPr>
              <w:t>Бал</w:t>
            </w:r>
          </w:p>
          <w:p w14:paraId="3C4C12A1" w14:textId="77777777" w:rsidR="00EE0B21" w:rsidRPr="00D43770" w:rsidRDefault="00EE0B21" w:rsidP="00D43770">
            <w:pPr>
              <w:jc w:val="center"/>
              <w:rPr>
                <w:sz w:val="26"/>
                <w:szCs w:val="26"/>
                <w:lang w:val="uk-UA"/>
              </w:rPr>
            </w:pPr>
            <w:r w:rsidRPr="00D43770">
              <w:rPr>
                <w:b/>
                <w:bCs/>
                <w:sz w:val="26"/>
                <w:szCs w:val="26"/>
                <w:lang w:val="uk-UA"/>
              </w:rPr>
              <w:t>результативності (за чотирибальною системою оцінки)</w:t>
            </w:r>
          </w:p>
        </w:tc>
        <w:tc>
          <w:tcPr>
            <w:tcW w:w="493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D738E5E" w14:textId="77777777" w:rsidR="00EE0B21" w:rsidRPr="00D43770" w:rsidRDefault="00EE0B21" w:rsidP="00D43770">
            <w:pPr>
              <w:jc w:val="center"/>
              <w:rPr>
                <w:sz w:val="26"/>
                <w:szCs w:val="26"/>
                <w:lang w:val="uk-UA"/>
              </w:rPr>
            </w:pPr>
            <w:r w:rsidRPr="00D43770">
              <w:rPr>
                <w:b/>
                <w:bCs/>
                <w:sz w:val="26"/>
                <w:szCs w:val="26"/>
                <w:lang w:val="uk-UA"/>
              </w:rPr>
              <w:t xml:space="preserve">Коментарі щодо присвоєння відповідного </w:t>
            </w:r>
            <w:proofErr w:type="spellStart"/>
            <w:r w:rsidRPr="00D43770">
              <w:rPr>
                <w:b/>
                <w:bCs/>
                <w:sz w:val="26"/>
                <w:szCs w:val="26"/>
                <w:lang w:val="uk-UA"/>
              </w:rPr>
              <w:t>бала</w:t>
            </w:r>
            <w:proofErr w:type="spellEnd"/>
          </w:p>
        </w:tc>
      </w:tr>
      <w:tr w:rsidR="00EA3A4C" w:rsidRPr="00D43770" w14:paraId="111A2C3D" w14:textId="77777777" w:rsidTr="00D43770">
        <w:tc>
          <w:tcPr>
            <w:tcW w:w="24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5C0E42E" w14:textId="77777777" w:rsidR="00EE0B21" w:rsidRPr="00D43770" w:rsidRDefault="00EE0B21" w:rsidP="00D43770">
            <w:pPr>
              <w:jc w:val="center"/>
              <w:rPr>
                <w:sz w:val="26"/>
                <w:szCs w:val="26"/>
                <w:lang w:val="uk-UA"/>
              </w:rPr>
            </w:pPr>
            <w:r w:rsidRPr="00D43770">
              <w:rPr>
                <w:b/>
                <w:bCs/>
                <w:sz w:val="26"/>
                <w:szCs w:val="26"/>
                <w:lang w:val="uk-UA"/>
              </w:rPr>
              <w:t>1</w:t>
            </w:r>
          </w:p>
        </w:tc>
        <w:tc>
          <w:tcPr>
            <w:tcW w:w="24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3FE6C69" w14:textId="77777777" w:rsidR="00EE0B21" w:rsidRPr="00D43770" w:rsidRDefault="00EE0B21" w:rsidP="00D43770">
            <w:pPr>
              <w:jc w:val="center"/>
              <w:rPr>
                <w:sz w:val="26"/>
                <w:szCs w:val="26"/>
                <w:lang w:val="uk-UA"/>
              </w:rPr>
            </w:pPr>
            <w:r w:rsidRPr="00D43770">
              <w:rPr>
                <w:b/>
                <w:bCs/>
                <w:sz w:val="26"/>
                <w:szCs w:val="26"/>
                <w:lang w:val="uk-UA"/>
              </w:rPr>
              <w:t>2</w:t>
            </w:r>
          </w:p>
        </w:tc>
        <w:tc>
          <w:tcPr>
            <w:tcW w:w="49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291DEB8" w14:textId="77777777" w:rsidR="00EE0B21" w:rsidRPr="00D43770" w:rsidRDefault="00EE0B21" w:rsidP="00D43770">
            <w:pPr>
              <w:jc w:val="center"/>
              <w:rPr>
                <w:sz w:val="26"/>
                <w:szCs w:val="26"/>
                <w:lang w:val="uk-UA"/>
              </w:rPr>
            </w:pPr>
            <w:r w:rsidRPr="00D43770">
              <w:rPr>
                <w:b/>
                <w:bCs/>
                <w:sz w:val="26"/>
                <w:szCs w:val="26"/>
                <w:lang w:val="uk-UA"/>
              </w:rPr>
              <w:t>3</w:t>
            </w:r>
          </w:p>
        </w:tc>
      </w:tr>
      <w:tr w:rsidR="00EA3A4C" w:rsidRPr="00F320C5" w14:paraId="7DC0D965" w14:textId="77777777" w:rsidTr="00D43770">
        <w:tc>
          <w:tcPr>
            <w:tcW w:w="24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41FC926" w14:textId="77777777" w:rsidR="00EE0B21" w:rsidRPr="00D43770" w:rsidRDefault="00EE0B21" w:rsidP="00D43770">
            <w:pPr>
              <w:jc w:val="both"/>
              <w:rPr>
                <w:sz w:val="26"/>
                <w:szCs w:val="26"/>
                <w:lang w:val="uk-UA"/>
              </w:rPr>
            </w:pPr>
            <w:r w:rsidRPr="00D43770">
              <w:rPr>
                <w:sz w:val="26"/>
                <w:szCs w:val="26"/>
                <w:lang w:val="uk-UA"/>
              </w:rPr>
              <w:t>Альтернатива 1</w:t>
            </w:r>
          </w:p>
        </w:tc>
        <w:tc>
          <w:tcPr>
            <w:tcW w:w="24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27477FE" w14:textId="77777777" w:rsidR="00EE0B21" w:rsidRPr="00D43770" w:rsidRDefault="00EE0B21" w:rsidP="00D43770">
            <w:pPr>
              <w:jc w:val="center"/>
              <w:rPr>
                <w:sz w:val="26"/>
                <w:szCs w:val="26"/>
                <w:lang w:val="uk-UA"/>
              </w:rPr>
            </w:pPr>
            <w:r w:rsidRPr="00D43770">
              <w:rPr>
                <w:sz w:val="26"/>
                <w:szCs w:val="26"/>
                <w:lang w:val="uk-UA"/>
              </w:rPr>
              <w:t>1</w:t>
            </w:r>
          </w:p>
        </w:tc>
        <w:tc>
          <w:tcPr>
            <w:tcW w:w="49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92C262A" w14:textId="56B03A84" w:rsidR="00EE0B21" w:rsidRPr="00D43770" w:rsidRDefault="00EE0B21" w:rsidP="00D43770">
            <w:pPr>
              <w:jc w:val="both"/>
              <w:rPr>
                <w:sz w:val="26"/>
                <w:szCs w:val="26"/>
                <w:lang w:val="uk-UA"/>
              </w:rPr>
            </w:pPr>
            <w:r w:rsidRPr="00D43770">
              <w:rPr>
                <w:sz w:val="26"/>
                <w:szCs w:val="26"/>
                <w:lang w:val="uk-UA"/>
              </w:rPr>
              <w:t>Така альтернатива є неприйнятною в зв’язку з тим, що в даному випадку відповідно до підпункту 12.3.5 пункту 12.3   статті 12 Податкового кодексу України, місцеві податки та збори сплачуються платниками у порядку, встановленому Податковим кодексом України за минулорічними ставками, що не сприятиме наповненню бюджету Глеюватської сільської  територіальної громади в можливих обсягах.</w:t>
            </w:r>
          </w:p>
        </w:tc>
      </w:tr>
      <w:tr w:rsidR="00EA3A4C" w:rsidRPr="00F320C5" w14:paraId="410FAF6F" w14:textId="77777777" w:rsidTr="00D43770">
        <w:tc>
          <w:tcPr>
            <w:tcW w:w="24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A60E41C" w14:textId="77777777" w:rsidR="00EE0B21" w:rsidRPr="00D43770" w:rsidRDefault="00EE0B21" w:rsidP="00D43770">
            <w:pPr>
              <w:jc w:val="both"/>
              <w:rPr>
                <w:sz w:val="26"/>
                <w:szCs w:val="26"/>
                <w:lang w:val="uk-UA"/>
              </w:rPr>
            </w:pPr>
            <w:r w:rsidRPr="00D43770">
              <w:rPr>
                <w:sz w:val="26"/>
                <w:szCs w:val="26"/>
                <w:lang w:val="uk-UA"/>
              </w:rPr>
              <w:t>Альтернатива 2</w:t>
            </w:r>
          </w:p>
        </w:tc>
        <w:tc>
          <w:tcPr>
            <w:tcW w:w="24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21C0015" w14:textId="77777777" w:rsidR="00EE0B21" w:rsidRPr="00D43770" w:rsidRDefault="00EE0B21" w:rsidP="00D43770">
            <w:pPr>
              <w:jc w:val="center"/>
              <w:rPr>
                <w:sz w:val="26"/>
                <w:szCs w:val="26"/>
                <w:lang w:val="uk-UA"/>
              </w:rPr>
            </w:pPr>
            <w:r w:rsidRPr="00D43770">
              <w:rPr>
                <w:sz w:val="26"/>
                <w:szCs w:val="26"/>
                <w:lang w:val="uk-UA"/>
              </w:rPr>
              <w:t>3</w:t>
            </w:r>
          </w:p>
        </w:tc>
        <w:tc>
          <w:tcPr>
            <w:tcW w:w="49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73BED69" w14:textId="55899DFD" w:rsidR="00EE0B21" w:rsidRPr="00D43770" w:rsidRDefault="00EE0B21" w:rsidP="00972A0D">
            <w:pPr>
              <w:jc w:val="both"/>
              <w:rPr>
                <w:sz w:val="26"/>
                <w:szCs w:val="26"/>
                <w:lang w:val="uk-UA"/>
              </w:rPr>
            </w:pPr>
            <w:r w:rsidRPr="00D43770">
              <w:rPr>
                <w:sz w:val="26"/>
                <w:szCs w:val="26"/>
                <w:lang w:val="uk-UA"/>
              </w:rPr>
              <w:t>Затвердження даного регуляторного акту забезпечить поступове досягнення встановлених цілей, а саме, збільшення дохідної частини бюджету, що забезпечить фінансування повноважень органів місцевого самоврядування та збільшення видатків на фінансування бюджетної сфери в галузях освіти, охорони здоров’я, соціального захисту, забезпечення виконання цільових програм: соціальних, економічних, екологічних, розвитку підприємництва, тощо.</w:t>
            </w:r>
          </w:p>
        </w:tc>
      </w:tr>
    </w:tbl>
    <w:p w14:paraId="40B651ED" w14:textId="77777777" w:rsidR="00EE0B21" w:rsidRDefault="00EE0B21" w:rsidP="00EE0B21">
      <w:pPr>
        <w:jc w:val="both"/>
        <w:rPr>
          <w:b/>
          <w:bCs/>
          <w:sz w:val="28"/>
          <w:szCs w:val="28"/>
          <w:lang w:val="uk-UA"/>
        </w:rPr>
      </w:pPr>
    </w:p>
    <w:p w14:paraId="568FC701" w14:textId="77777777" w:rsidR="00D43770" w:rsidRDefault="00D43770">
      <w:pPr>
        <w:spacing w:after="160" w:line="259" w:lineRule="auto"/>
        <w:rPr>
          <w:b/>
          <w:bCs/>
          <w:sz w:val="28"/>
          <w:szCs w:val="28"/>
          <w:lang w:val="uk-UA"/>
        </w:rPr>
      </w:pPr>
      <w:r>
        <w:rPr>
          <w:b/>
          <w:bCs/>
          <w:sz w:val="28"/>
          <w:szCs w:val="28"/>
          <w:lang w:val="uk-UA"/>
        </w:rPr>
        <w:br w:type="page"/>
      </w:r>
    </w:p>
    <w:p w14:paraId="0EFF7815" w14:textId="1A23480C" w:rsidR="00EE0B21" w:rsidRPr="00EE0B21" w:rsidRDefault="00EE0B21" w:rsidP="00EE0B21">
      <w:pPr>
        <w:jc w:val="both"/>
        <w:rPr>
          <w:sz w:val="28"/>
          <w:szCs w:val="28"/>
          <w:lang w:val="uk-UA"/>
        </w:rPr>
      </w:pPr>
      <w:r w:rsidRPr="00EE0B21">
        <w:rPr>
          <w:b/>
          <w:bCs/>
          <w:sz w:val="28"/>
          <w:szCs w:val="28"/>
          <w:lang w:val="uk-UA"/>
        </w:rPr>
        <w:t>Рейтинг результативності досягнення цілей</w:t>
      </w:r>
    </w:p>
    <w:tbl>
      <w:tblPr>
        <w:tblW w:w="9844" w:type="dxa"/>
        <w:tblCellMar>
          <w:left w:w="0" w:type="dxa"/>
          <w:right w:w="0" w:type="dxa"/>
        </w:tblCellMar>
        <w:tblLook w:val="04A0" w:firstRow="1" w:lastRow="0" w:firstColumn="1" w:lastColumn="0" w:noHBand="0" w:noVBand="1"/>
      </w:tblPr>
      <w:tblGrid>
        <w:gridCol w:w="2333"/>
        <w:gridCol w:w="2585"/>
        <w:gridCol w:w="2189"/>
        <w:gridCol w:w="2737"/>
      </w:tblGrid>
      <w:tr w:rsidR="00EE0B21" w:rsidRPr="00D43770" w14:paraId="03A223E7" w14:textId="77777777" w:rsidTr="00D43770">
        <w:trPr>
          <w:trHeight w:val="1222"/>
        </w:trPr>
        <w:tc>
          <w:tcPr>
            <w:tcW w:w="233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9AE67BC" w14:textId="77777777" w:rsidR="00EE0B21" w:rsidRPr="00D43770" w:rsidRDefault="00EE0B21" w:rsidP="00D43770">
            <w:pPr>
              <w:jc w:val="center"/>
              <w:rPr>
                <w:sz w:val="26"/>
                <w:szCs w:val="26"/>
                <w:lang w:val="uk-UA"/>
              </w:rPr>
            </w:pPr>
            <w:r w:rsidRPr="00D43770">
              <w:rPr>
                <w:b/>
                <w:bCs/>
                <w:sz w:val="26"/>
                <w:szCs w:val="26"/>
                <w:lang w:val="uk-UA"/>
              </w:rPr>
              <w:t>Рейтинг</w:t>
            </w:r>
          </w:p>
          <w:p w14:paraId="32CE9AA6" w14:textId="77777777" w:rsidR="00EE0B21" w:rsidRPr="00D43770" w:rsidRDefault="00EE0B21" w:rsidP="00D43770">
            <w:pPr>
              <w:jc w:val="center"/>
              <w:rPr>
                <w:sz w:val="26"/>
                <w:szCs w:val="26"/>
                <w:lang w:val="uk-UA"/>
              </w:rPr>
            </w:pPr>
            <w:r w:rsidRPr="00D43770">
              <w:rPr>
                <w:b/>
                <w:bCs/>
                <w:sz w:val="26"/>
                <w:szCs w:val="26"/>
                <w:lang w:val="uk-UA"/>
              </w:rPr>
              <w:t>результативності</w:t>
            </w:r>
          </w:p>
        </w:tc>
        <w:tc>
          <w:tcPr>
            <w:tcW w:w="25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B0F95D1" w14:textId="77777777" w:rsidR="00EE0B21" w:rsidRPr="00D43770" w:rsidRDefault="00EE0B21" w:rsidP="00D43770">
            <w:pPr>
              <w:jc w:val="center"/>
              <w:rPr>
                <w:sz w:val="26"/>
                <w:szCs w:val="26"/>
                <w:lang w:val="uk-UA"/>
              </w:rPr>
            </w:pPr>
            <w:r w:rsidRPr="00D43770">
              <w:rPr>
                <w:b/>
                <w:bCs/>
                <w:sz w:val="26"/>
                <w:szCs w:val="26"/>
                <w:lang w:val="uk-UA"/>
              </w:rPr>
              <w:t>Вигоди (підсумок)</w:t>
            </w:r>
          </w:p>
        </w:tc>
        <w:tc>
          <w:tcPr>
            <w:tcW w:w="218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FF33FA7" w14:textId="77777777" w:rsidR="00EE0B21" w:rsidRPr="00D43770" w:rsidRDefault="00EE0B21" w:rsidP="00D43770">
            <w:pPr>
              <w:jc w:val="center"/>
              <w:rPr>
                <w:sz w:val="26"/>
                <w:szCs w:val="26"/>
                <w:lang w:val="uk-UA"/>
              </w:rPr>
            </w:pPr>
            <w:r w:rsidRPr="00D43770">
              <w:rPr>
                <w:b/>
                <w:bCs/>
                <w:sz w:val="26"/>
                <w:szCs w:val="26"/>
                <w:lang w:val="uk-UA"/>
              </w:rPr>
              <w:t>Витрати (підсумок)</w:t>
            </w:r>
          </w:p>
        </w:tc>
        <w:tc>
          <w:tcPr>
            <w:tcW w:w="273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1DDC383" w14:textId="77777777" w:rsidR="00EE0B21" w:rsidRPr="00D43770" w:rsidRDefault="00EE0B21" w:rsidP="00D43770">
            <w:pPr>
              <w:jc w:val="center"/>
              <w:rPr>
                <w:sz w:val="26"/>
                <w:szCs w:val="26"/>
                <w:lang w:val="uk-UA"/>
              </w:rPr>
            </w:pPr>
            <w:r w:rsidRPr="00D43770">
              <w:rPr>
                <w:b/>
                <w:bCs/>
                <w:sz w:val="26"/>
                <w:szCs w:val="26"/>
                <w:lang w:val="uk-UA"/>
              </w:rPr>
              <w:t>Обґрунтування відповідного місця альтернативи в рейтингу</w:t>
            </w:r>
          </w:p>
        </w:tc>
      </w:tr>
      <w:tr w:rsidR="00EE0B21" w:rsidRPr="00D43770" w14:paraId="43DEBFF1" w14:textId="77777777" w:rsidTr="00D43770">
        <w:trPr>
          <w:trHeight w:val="260"/>
        </w:trPr>
        <w:tc>
          <w:tcPr>
            <w:tcW w:w="2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E4807F1" w14:textId="77777777" w:rsidR="00EE0B21" w:rsidRPr="00D43770" w:rsidRDefault="00EE0B21" w:rsidP="00D43770">
            <w:pPr>
              <w:jc w:val="center"/>
              <w:rPr>
                <w:sz w:val="26"/>
                <w:szCs w:val="26"/>
                <w:lang w:val="uk-UA"/>
              </w:rPr>
            </w:pPr>
            <w:r w:rsidRPr="00D43770">
              <w:rPr>
                <w:sz w:val="26"/>
                <w:szCs w:val="26"/>
                <w:lang w:val="uk-UA"/>
              </w:rPr>
              <w:t>1</w:t>
            </w:r>
          </w:p>
        </w:tc>
        <w:tc>
          <w:tcPr>
            <w:tcW w:w="25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C659D24" w14:textId="77777777" w:rsidR="00EE0B21" w:rsidRPr="00D43770" w:rsidRDefault="00EE0B21" w:rsidP="00D43770">
            <w:pPr>
              <w:jc w:val="center"/>
              <w:rPr>
                <w:sz w:val="26"/>
                <w:szCs w:val="26"/>
                <w:lang w:val="uk-UA"/>
              </w:rPr>
            </w:pPr>
            <w:r w:rsidRPr="00D43770">
              <w:rPr>
                <w:sz w:val="26"/>
                <w:szCs w:val="26"/>
                <w:lang w:val="uk-UA"/>
              </w:rPr>
              <w:t>2</w:t>
            </w:r>
          </w:p>
        </w:tc>
        <w:tc>
          <w:tcPr>
            <w:tcW w:w="21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14A39D4" w14:textId="77777777" w:rsidR="00EE0B21" w:rsidRPr="00D43770" w:rsidRDefault="00EE0B21" w:rsidP="00D43770">
            <w:pPr>
              <w:jc w:val="center"/>
              <w:rPr>
                <w:sz w:val="26"/>
                <w:szCs w:val="26"/>
                <w:lang w:val="uk-UA"/>
              </w:rPr>
            </w:pPr>
            <w:r w:rsidRPr="00D43770">
              <w:rPr>
                <w:sz w:val="26"/>
                <w:szCs w:val="26"/>
                <w:lang w:val="uk-UA"/>
              </w:rPr>
              <w:t>3</w:t>
            </w:r>
          </w:p>
        </w:tc>
        <w:tc>
          <w:tcPr>
            <w:tcW w:w="27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7996C5C" w14:textId="77777777" w:rsidR="00EE0B21" w:rsidRPr="00D43770" w:rsidRDefault="00EE0B21" w:rsidP="00D43770">
            <w:pPr>
              <w:jc w:val="center"/>
              <w:rPr>
                <w:sz w:val="26"/>
                <w:szCs w:val="26"/>
                <w:lang w:val="uk-UA"/>
              </w:rPr>
            </w:pPr>
            <w:r w:rsidRPr="00D43770">
              <w:rPr>
                <w:sz w:val="26"/>
                <w:szCs w:val="26"/>
                <w:lang w:val="uk-UA"/>
              </w:rPr>
              <w:t>4</w:t>
            </w:r>
          </w:p>
        </w:tc>
      </w:tr>
      <w:tr w:rsidR="00EE0B21" w:rsidRPr="00D43770" w14:paraId="6A3C5AE1" w14:textId="77777777" w:rsidTr="00D43770">
        <w:trPr>
          <w:trHeight w:val="1938"/>
        </w:trPr>
        <w:tc>
          <w:tcPr>
            <w:tcW w:w="2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3765512" w14:textId="77777777" w:rsidR="00EE0B21" w:rsidRPr="00D43770" w:rsidRDefault="00EE0B21" w:rsidP="00D43770">
            <w:pPr>
              <w:jc w:val="both"/>
              <w:rPr>
                <w:sz w:val="26"/>
                <w:szCs w:val="26"/>
                <w:lang w:val="uk-UA"/>
              </w:rPr>
            </w:pPr>
            <w:r w:rsidRPr="00D43770">
              <w:rPr>
                <w:sz w:val="26"/>
                <w:szCs w:val="26"/>
                <w:lang w:val="uk-UA"/>
              </w:rPr>
              <w:t>Альтернатива 2</w:t>
            </w:r>
          </w:p>
        </w:tc>
        <w:tc>
          <w:tcPr>
            <w:tcW w:w="25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DAA692E" w14:textId="350DD224" w:rsidR="00EE0B21" w:rsidRPr="00D43770" w:rsidRDefault="00EE0B21" w:rsidP="00D43770">
            <w:pPr>
              <w:jc w:val="both"/>
              <w:rPr>
                <w:sz w:val="26"/>
                <w:szCs w:val="26"/>
                <w:lang w:val="uk-UA"/>
              </w:rPr>
            </w:pPr>
            <w:r w:rsidRPr="00D43770">
              <w:rPr>
                <w:sz w:val="26"/>
                <w:szCs w:val="26"/>
                <w:lang w:val="uk-UA"/>
              </w:rPr>
              <w:t>Дотримання Глеюватською сільською  радою вимог податкового законодавства</w:t>
            </w:r>
          </w:p>
        </w:tc>
        <w:tc>
          <w:tcPr>
            <w:tcW w:w="21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D91FB28" w14:textId="77777777" w:rsidR="00EE0B21" w:rsidRPr="00D43770" w:rsidRDefault="00EE0B21" w:rsidP="00D43770">
            <w:pPr>
              <w:jc w:val="both"/>
              <w:rPr>
                <w:sz w:val="26"/>
                <w:szCs w:val="26"/>
                <w:lang w:val="uk-UA"/>
              </w:rPr>
            </w:pPr>
            <w:r w:rsidRPr="00D43770">
              <w:rPr>
                <w:sz w:val="26"/>
                <w:szCs w:val="26"/>
                <w:lang w:val="uk-UA"/>
              </w:rPr>
              <w:t>Витрати суб’єктів оподаткування на сплату єдиного податку</w:t>
            </w:r>
          </w:p>
        </w:tc>
        <w:tc>
          <w:tcPr>
            <w:tcW w:w="27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45CE14F" w14:textId="2F6A08D3" w:rsidR="00EE0B21" w:rsidRPr="00D43770" w:rsidRDefault="00EE0B21" w:rsidP="00D43770">
            <w:pPr>
              <w:jc w:val="both"/>
              <w:rPr>
                <w:sz w:val="26"/>
                <w:szCs w:val="26"/>
                <w:lang w:val="uk-UA"/>
              </w:rPr>
            </w:pPr>
            <w:r w:rsidRPr="00D43770">
              <w:rPr>
                <w:sz w:val="26"/>
                <w:szCs w:val="26"/>
                <w:lang w:val="uk-UA"/>
              </w:rPr>
              <w:t>Затвер</w:t>
            </w:r>
            <w:r w:rsidR="00C1404D">
              <w:rPr>
                <w:sz w:val="26"/>
                <w:szCs w:val="26"/>
                <w:lang w:val="uk-UA"/>
              </w:rPr>
              <w:t>дження такого регуляторного акту</w:t>
            </w:r>
            <w:r w:rsidRPr="00D43770">
              <w:rPr>
                <w:sz w:val="26"/>
                <w:szCs w:val="26"/>
                <w:lang w:val="uk-UA"/>
              </w:rPr>
              <w:t xml:space="preserve"> забезпечить дотримання вимог податкового законодавства.</w:t>
            </w:r>
          </w:p>
        </w:tc>
      </w:tr>
      <w:tr w:rsidR="00EE0B21" w:rsidRPr="00D43770" w14:paraId="2A13A20F" w14:textId="77777777" w:rsidTr="00D43770">
        <w:trPr>
          <w:trHeight w:val="1271"/>
        </w:trPr>
        <w:tc>
          <w:tcPr>
            <w:tcW w:w="233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8775902" w14:textId="77777777" w:rsidR="00EE0B21" w:rsidRPr="00D43770" w:rsidRDefault="00EE0B21" w:rsidP="00D43770">
            <w:pPr>
              <w:jc w:val="both"/>
              <w:rPr>
                <w:sz w:val="26"/>
                <w:szCs w:val="26"/>
                <w:lang w:val="uk-UA"/>
              </w:rPr>
            </w:pPr>
            <w:r w:rsidRPr="00D43770">
              <w:rPr>
                <w:sz w:val="26"/>
                <w:szCs w:val="26"/>
                <w:lang w:val="uk-UA"/>
              </w:rPr>
              <w:t>Альтернатива 1</w:t>
            </w:r>
          </w:p>
        </w:tc>
        <w:tc>
          <w:tcPr>
            <w:tcW w:w="25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59E7174" w14:textId="77777777" w:rsidR="00EE0B21" w:rsidRPr="00D43770" w:rsidRDefault="00EE0B21" w:rsidP="00D43770">
            <w:pPr>
              <w:jc w:val="both"/>
              <w:rPr>
                <w:sz w:val="26"/>
                <w:szCs w:val="26"/>
                <w:lang w:val="uk-UA"/>
              </w:rPr>
            </w:pPr>
            <w:r w:rsidRPr="00D43770">
              <w:rPr>
                <w:sz w:val="26"/>
                <w:szCs w:val="26"/>
                <w:lang w:val="uk-UA"/>
              </w:rPr>
              <w:t>Сплата податків за ставками, які діяли у минулому році.</w:t>
            </w:r>
          </w:p>
        </w:tc>
        <w:tc>
          <w:tcPr>
            <w:tcW w:w="21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A732CCF" w14:textId="77777777" w:rsidR="00EE0B21" w:rsidRPr="00D43770" w:rsidRDefault="00EE0B21" w:rsidP="00D43770">
            <w:pPr>
              <w:jc w:val="both"/>
              <w:rPr>
                <w:sz w:val="26"/>
                <w:szCs w:val="26"/>
                <w:lang w:val="uk-UA"/>
              </w:rPr>
            </w:pPr>
            <w:r w:rsidRPr="00D43770">
              <w:rPr>
                <w:sz w:val="26"/>
                <w:szCs w:val="26"/>
                <w:lang w:val="uk-UA"/>
              </w:rPr>
              <w:t>Витрати суб’єктів оподаткування на сплату єдиного податку</w:t>
            </w:r>
          </w:p>
        </w:tc>
        <w:tc>
          <w:tcPr>
            <w:tcW w:w="27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F8AC77C" w14:textId="77777777" w:rsidR="00EE0B21" w:rsidRPr="00D43770" w:rsidRDefault="00EE0B21" w:rsidP="00D43770">
            <w:pPr>
              <w:jc w:val="both"/>
              <w:rPr>
                <w:sz w:val="26"/>
                <w:szCs w:val="26"/>
                <w:lang w:val="uk-UA"/>
              </w:rPr>
            </w:pPr>
            <w:r w:rsidRPr="00D43770">
              <w:rPr>
                <w:sz w:val="26"/>
                <w:szCs w:val="26"/>
                <w:lang w:val="uk-UA"/>
              </w:rPr>
              <w:t>Порушення вимог Податкового кодексу України в частині встановлення ставок єдиного податку.</w:t>
            </w:r>
          </w:p>
        </w:tc>
      </w:tr>
    </w:tbl>
    <w:p w14:paraId="4E3CF443" w14:textId="77777777" w:rsidR="00EE0B21" w:rsidRPr="00EE0B21" w:rsidRDefault="00EE0B21" w:rsidP="00EE0B21">
      <w:pPr>
        <w:jc w:val="both"/>
        <w:rPr>
          <w:sz w:val="28"/>
          <w:szCs w:val="28"/>
          <w:lang w:val="uk-UA"/>
        </w:rPr>
      </w:pPr>
      <w:r w:rsidRPr="00EE0B21">
        <w:rPr>
          <w:sz w:val="28"/>
          <w:szCs w:val="28"/>
          <w:lang w:val="uk-UA"/>
        </w:rPr>
        <w:t> </w:t>
      </w:r>
    </w:p>
    <w:p w14:paraId="13738DE0" w14:textId="77777777" w:rsidR="00EE0B21" w:rsidRPr="00EE0B21" w:rsidRDefault="00EE0B21" w:rsidP="00EE0B21">
      <w:pPr>
        <w:jc w:val="both"/>
        <w:rPr>
          <w:sz w:val="28"/>
          <w:szCs w:val="28"/>
          <w:lang w:val="uk-UA"/>
        </w:rPr>
      </w:pPr>
      <w:r w:rsidRPr="00EE0B21">
        <w:rPr>
          <w:b/>
          <w:bCs/>
          <w:sz w:val="28"/>
          <w:szCs w:val="28"/>
          <w:lang w:val="uk-UA"/>
        </w:rPr>
        <w:t>Переваги обраної альтернативи</w:t>
      </w:r>
    </w:p>
    <w:tbl>
      <w:tblPr>
        <w:tblW w:w="9773" w:type="dxa"/>
        <w:tblCellMar>
          <w:left w:w="0" w:type="dxa"/>
          <w:right w:w="0" w:type="dxa"/>
        </w:tblCellMar>
        <w:tblLook w:val="04A0" w:firstRow="1" w:lastRow="0" w:firstColumn="1" w:lastColumn="0" w:noHBand="0" w:noVBand="1"/>
      </w:tblPr>
      <w:tblGrid>
        <w:gridCol w:w="1905"/>
        <w:gridCol w:w="3900"/>
        <w:gridCol w:w="3968"/>
      </w:tblGrid>
      <w:tr w:rsidR="00EE0B21" w:rsidRPr="00FB547D" w14:paraId="72F2AC7A" w14:textId="77777777" w:rsidTr="00FB547D">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44DDEAF" w14:textId="69F31118" w:rsidR="00EE0B21" w:rsidRPr="00FB547D" w:rsidRDefault="00EE0B21" w:rsidP="00FB547D">
            <w:pPr>
              <w:jc w:val="center"/>
              <w:rPr>
                <w:sz w:val="26"/>
                <w:szCs w:val="26"/>
                <w:lang w:val="uk-UA"/>
              </w:rPr>
            </w:pPr>
            <w:r w:rsidRPr="00FB547D">
              <w:rPr>
                <w:b/>
                <w:bCs/>
                <w:sz w:val="26"/>
                <w:szCs w:val="26"/>
                <w:lang w:val="uk-UA"/>
              </w:rPr>
              <w:t>Рейтинг</w:t>
            </w:r>
          </w:p>
        </w:tc>
        <w:tc>
          <w:tcPr>
            <w:tcW w:w="39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A64A3E8" w14:textId="77777777" w:rsidR="00EE0B21" w:rsidRPr="00FB547D" w:rsidRDefault="00EE0B21" w:rsidP="00FB547D">
            <w:pPr>
              <w:jc w:val="center"/>
              <w:rPr>
                <w:sz w:val="26"/>
                <w:szCs w:val="26"/>
                <w:lang w:val="uk-UA"/>
              </w:rPr>
            </w:pPr>
            <w:r w:rsidRPr="00FB547D">
              <w:rPr>
                <w:b/>
                <w:bCs/>
                <w:sz w:val="26"/>
                <w:szCs w:val="26"/>
                <w:lang w:val="uk-UA"/>
              </w:rPr>
              <w:t>Аргументи щодо переваги обраної альтернативи/причини відмови від альтернативи</w:t>
            </w:r>
          </w:p>
        </w:tc>
        <w:tc>
          <w:tcPr>
            <w:tcW w:w="396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1F0EE4B" w14:textId="77777777" w:rsidR="00EE0B21" w:rsidRPr="00FB547D" w:rsidRDefault="00EE0B21" w:rsidP="00FB547D">
            <w:pPr>
              <w:jc w:val="center"/>
              <w:rPr>
                <w:sz w:val="26"/>
                <w:szCs w:val="26"/>
                <w:lang w:val="uk-UA"/>
              </w:rPr>
            </w:pPr>
            <w:r w:rsidRPr="00FB547D">
              <w:rPr>
                <w:b/>
                <w:bCs/>
                <w:sz w:val="26"/>
                <w:szCs w:val="26"/>
                <w:lang w:val="uk-UA"/>
              </w:rPr>
              <w:t xml:space="preserve">Оцінка ризику впливу зовнішніх чинників на дію запропонованого регуляторного </w:t>
            </w:r>
            <w:proofErr w:type="spellStart"/>
            <w:r w:rsidRPr="00FB547D">
              <w:rPr>
                <w:b/>
                <w:bCs/>
                <w:sz w:val="26"/>
                <w:szCs w:val="26"/>
                <w:lang w:val="uk-UA"/>
              </w:rPr>
              <w:t>акта</w:t>
            </w:r>
            <w:proofErr w:type="spellEnd"/>
          </w:p>
        </w:tc>
      </w:tr>
      <w:tr w:rsidR="00EE0B21" w:rsidRPr="00FB547D" w14:paraId="14644129" w14:textId="77777777" w:rsidTr="00FB547D">
        <w:tc>
          <w:tcPr>
            <w:tcW w:w="19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2CFC07A" w14:textId="77777777" w:rsidR="00EE0B21" w:rsidRPr="00FB547D" w:rsidRDefault="00EE0B21" w:rsidP="00FB547D">
            <w:pPr>
              <w:jc w:val="center"/>
              <w:rPr>
                <w:sz w:val="26"/>
                <w:szCs w:val="26"/>
                <w:lang w:val="uk-UA"/>
              </w:rPr>
            </w:pPr>
            <w:r w:rsidRPr="00FB547D">
              <w:rPr>
                <w:sz w:val="26"/>
                <w:szCs w:val="26"/>
                <w:lang w:val="uk-UA"/>
              </w:rPr>
              <w:t>1</w:t>
            </w: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717E169" w14:textId="77777777" w:rsidR="00EE0B21" w:rsidRPr="00FB547D" w:rsidRDefault="00EE0B21" w:rsidP="00FB547D">
            <w:pPr>
              <w:jc w:val="center"/>
              <w:rPr>
                <w:sz w:val="26"/>
                <w:szCs w:val="26"/>
                <w:lang w:val="uk-UA"/>
              </w:rPr>
            </w:pPr>
            <w:r w:rsidRPr="00FB547D">
              <w:rPr>
                <w:sz w:val="26"/>
                <w:szCs w:val="26"/>
                <w:lang w:val="uk-UA"/>
              </w:rPr>
              <w:t>2</w:t>
            </w:r>
          </w:p>
        </w:tc>
        <w:tc>
          <w:tcPr>
            <w:tcW w:w="396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A2F51DC" w14:textId="77777777" w:rsidR="00EE0B21" w:rsidRPr="00FB547D" w:rsidRDefault="00EE0B21" w:rsidP="00FB547D">
            <w:pPr>
              <w:jc w:val="center"/>
              <w:rPr>
                <w:sz w:val="26"/>
                <w:szCs w:val="26"/>
                <w:lang w:val="uk-UA"/>
              </w:rPr>
            </w:pPr>
            <w:r w:rsidRPr="00FB547D">
              <w:rPr>
                <w:sz w:val="26"/>
                <w:szCs w:val="26"/>
                <w:lang w:val="uk-UA"/>
              </w:rPr>
              <w:t>3</w:t>
            </w:r>
          </w:p>
        </w:tc>
      </w:tr>
      <w:tr w:rsidR="00EE0B21" w:rsidRPr="00F320C5" w14:paraId="7402DDAE" w14:textId="77777777" w:rsidTr="00FB547D">
        <w:tc>
          <w:tcPr>
            <w:tcW w:w="19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5248C5F" w14:textId="77777777" w:rsidR="00EE0B21" w:rsidRPr="00FB547D" w:rsidRDefault="00EE0B21" w:rsidP="00EE0B21">
            <w:pPr>
              <w:jc w:val="both"/>
              <w:rPr>
                <w:sz w:val="26"/>
                <w:szCs w:val="26"/>
                <w:lang w:val="uk-UA"/>
              </w:rPr>
            </w:pPr>
            <w:r w:rsidRPr="00FB547D">
              <w:rPr>
                <w:sz w:val="26"/>
                <w:szCs w:val="26"/>
                <w:lang w:val="uk-UA"/>
              </w:rPr>
              <w:t>Альтернатива 2</w:t>
            </w: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62A077B" w14:textId="725E026B" w:rsidR="00EE0B21" w:rsidRPr="00FB547D" w:rsidRDefault="00EE0B21" w:rsidP="00EE0B21">
            <w:pPr>
              <w:jc w:val="both"/>
              <w:rPr>
                <w:sz w:val="26"/>
                <w:szCs w:val="26"/>
                <w:lang w:val="uk-UA"/>
              </w:rPr>
            </w:pPr>
            <w:r w:rsidRPr="00FB547D">
              <w:rPr>
                <w:sz w:val="26"/>
                <w:szCs w:val="26"/>
                <w:lang w:val="uk-UA"/>
              </w:rPr>
              <w:t>До бюджету Глеюватської сільської ради  надійдуть додаткові кошти від сплати єдиного податку, а податкове навантаження для платників не буде надмірним.</w:t>
            </w:r>
          </w:p>
        </w:tc>
        <w:tc>
          <w:tcPr>
            <w:tcW w:w="396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56DD3E5" w14:textId="77777777" w:rsidR="00EE0B21" w:rsidRPr="00FB547D" w:rsidRDefault="00EE0B21" w:rsidP="00EE0B21">
            <w:pPr>
              <w:jc w:val="both"/>
              <w:rPr>
                <w:sz w:val="26"/>
                <w:szCs w:val="26"/>
                <w:lang w:val="uk-UA"/>
              </w:rPr>
            </w:pPr>
            <w:r w:rsidRPr="00FB547D">
              <w:rPr>
                <w:sz w:val="26"/>
                <w:szCs w:val="26"/>
                <w:lang w:val="uk-UA"/>
              </w:rPr>
              <w:t>Зміни до чинного законодавства:</w:t>
            </w:r>
          </w:p>
          <w:p w14:paraId="7166ECB4" w14:textId="77777777" w:rsidR="00EE0B21" w:rsidRPr="00FB547D" w:rsidRDefault="00EE0B21" w:rsidP="00EE0B21">
            <w:pPr>
              <w:jc w:val="both"/>
              <w:rPr>
                <w:sz w:val="26"/>
                <w:szCs w:val="26"/>
                <w:lang w:val="uk-UA"/>
              </w:rPr>
            </w:pPr>
            <w:r w:rsidRPr="00FB547D">
              <w:rPr>
                <w:sz w:val="26"/>
                <w:szCs w:val="26"/>
                <w:lang w:val="uk-UA"/>
              </w:rPr>
              <w:t>Податкового кодексу України;</w:t>
            </w:r>
          </w:p>
          <w:p w14:paraId="1493A08B" w14:textId="77777777" w:rsidR="00EE0B21" w:rsidRPr="00FB547D" w:rsidRDefault="00EE0B21" w:rsidP="00EE0B21">
            <w:pPr>
              <w:jc w:val="both"/>
              <w:rPr>
                <w:sz w:val="26"/>
                <w:szCs w:val="26"/>
                <w:lang w:val="uk-UA"/>
              </w:rPr>
            </w:pPr>
            <w:r w:rsidRPr="00FB547D">
              <w:rPr>
                <w:sz w:val="26"/>
                <w:szCs w:val="26"/>
                <w:lang w:val="uk-UA"/>
              </w:rPr>
              <w:t>Бюджетного кодексу України;</w:t>
            </w:r>
          </w:p>
          <w:p w14:paraId="7E829E61" w14:textId="77777777" w:rsidR="00EE0B21" w:rsidRPr="00FB547D" w:rsidRDefault="00EE0B21" w:rsidP="00EE0B21">
            <w:pPr>
              <w:jc w:val="both"/>
              <w:rPr>
                <w:sz w:val="26"/>
                <w:szCs w:val="26"/>
                <w:lang w:val="uk-UA"/>
              </w:rPr>
            </w:pPr>
            <w:r w:rsidRPr="00FB547D">
              <w:rPr>
                <w:sz w:val="26"/>
                <w:szCs w:val="26"/>
                <w:lang w:val="uk-UA"/>
              </w:rPr>
              <w:t>та інші закони (зміна мінімальної заробітної плати, прожиткового мінімуму, тощо).</w:t>
            </w:r>
          </w:p>
        </w:tc>
      </w:tr>
      <w:tr w:rsidR="00EE0B21" w:rsidRPr="00F320C5" w14:paraId="589E5D1D" w14:textId="77777777" w:rsidTr="00FB547D">
        <w:tc>
          <w:tcPr>
            <w:tcW w:w="19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CFF5286" w14:textId="77777777" w:rsidR="00EE0B21" w:rsidRPr="00FB547D" w:rsidRDefault="00EE0B21" w:rsidP="00EE0B21">
            <w:pPr>
              <w:jc w:val="both"/>
              <w:rPr>
                <w:sz w:val="26"/>
                <w:szCs w:val="26"/>
                <w:lang w:val="uk-UA"/>
              </w:rPr>
            </w:pPr>
            <w:r w:rsidRPr="00FB547D">
              <w:rPr>
                <w:sz w:val="26"/>
                <w:szCs w:val="26"/>
                <w:lang w:val="uk-UA"/>
              </w:rPr>
              <w:t>Альтернатива 1</w:t>
            </w:r>
          </w:p>
        </w:tc>
        <w:tc>
          <w:tcPr>
            <w:tcW w:w="3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A0DB153" w14:textId="77777777" w:rsidR="00EE0B21" w:rsidRPr="00FB547D" w:rsidRDefault="00EE0B21" w:rsidP="00EE0B21">
            <w:pPr>
              <w:jc w:val="both"/>
              <w:rPr>
                <w:sz w:val="26"/>
                <w:szCs w:val="26"/>
                <w:lang w:val="uk-UA"/>
              </w:rPr>
            </w:pPr>
            <w:r w:rsidRPr="00FB547D">
              <w:rPr>
                <w:sz w:val="26"/>
                <w:szCs w:val="26"/>
                <w:lang w:val="uk-UA"/>
              </w:rPr>
              <w:t>Альтернатива 1 не дає можливості досягнути поставлених цілей державного регулювання (проблема продовжує існувати).</w:t>
            </w:r>
          </w:p>
        </w:tc>
        <w:tc>
          <w:tcPr>
            <w:tcW w:w="396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A58A467" w14:textId="77777777" w:rsidR="00EE0B21" w:rsidRPr="00FB547D" w:rsidRDefault="00EE0B21" w:rsidP="00EE0B21">
            <w:pPr>
              <w:jc w:val="both"/>
              <w:rPr>
                <w:sz w:val="26"/>
                <w:szCs w:val="26"/>
                <w:lang w:val="uk-UA"/>
              </w:rPr>
            </w:pPr>
            <w:r w:rsidRPr="00FB547D">
              <w:rPr>
                <w:sz w:val="26"/>
                <w:szCs w:val="26"/>
                <w:lang w:val="uk-UA"/>
              </w:rPr>
              <w:t>Зміни до чинного законодавства:</w:t>
            </w:r>
          </w:p>
          <w:p w14:paraId="15A7E8CD" w14:textId="77777777" w:rsidR="00EE0B21" w:rsidRPr="00FB547D" w:rsidRDefault="00EE0B21" w:rsidP="00EE0B21">
            <w:pPr>
              <w:jc w:val="both"/>
              <w:rPr>
                <w:sz w:val="26"/>
                <w:szCs w:val="26"/>
                <w:lang w:val="uk-UA"/>
              </w:rPr>
            </w:pPr>
            <w:r w:rsidRPr="00FB547D">
              <w:rPr>
                <w:sz w:val="26"/>
                <w:szCs w:val="26"/>
                <w:lang w:val="uk-UA"/>
              </w:rPr>
              <w:t>Податкового кодексу України;</w:t>
            </w:r>
          </w:p>
          <w:p w14:paraId="659AAABB" w14:textId="77777777" w:rsidR="00EE0B21" w:rsidRPr="00FB547D" w:rsidRDefault="00EE0B21" w:rsidP="00EE0B21">
            <w:pPr>
              <w:jc w:val="both"/>
              <w:rPr>
                <w:sz w:val="26"/>
                <w:szCs w:val="26"/>
                <w:lang w:val="uk-UA"/>
              </w:rPr>
            </w:pPr>
            <w:r w:rsidRPr="00FB547D">
              <w:rPr>
                <w:sz w:val="26"/>
                <w:szCs w:val="26"/>
                <w:lang w:val="uk-UA"/>
              </w:rPr>
              <w:t>Бюджетного кодексу України;</w:t>
            </w:r>
          </w:p>
          <w:p w14:paraId="7994B2DA" w14:textId="77777777" w:rsidR="00EE0B21" w:rsidRPr="00FB547D" w:rsidRDefault="00EE0B21" w:rsidP="00EE0B21">
            <w:pPr>
              <w:jc w:val="both"/>
              <w:rPr>
                <w:sz w:val="26"/>
                <w:szCs w:val="26"/>
                <w:lang w:val="uk-UA"/>
              </w:rPr>
            </w:pPr>
            <w:r w:rsidRPr="00FB547D">
              <w:rPr>
                <w:sz w:val="26"/>
                <w:szCs w:val="26"/>
                <w:lang w:val="uk-UA"/>
              </w:rPr>
              <w:t>та інші закони (зміна мінімальної заробітної плати, прожиткового мінімуму, тощо).</w:t>
            </w:r>
          </w:p>
        </w:tc>
      </w:tr>
    </w:tbl>
    <w:p w14:paraId="4E670E8E" w14:textId="77777777" w:rsidR="00EE0B21" w:rsidRPr="00EE0B21" w:rsidRDefault="00EE0B21" w:rsidP="00EE0B21">
      <w:pPr>
        <w:jc w:val="both"/>
        <w:rPr>
          <w:sz w:val="28"/>
          <w:szCs w:val="28"/>
          <w:lang w:val="uk-UA"/>
        </w:rPr>
      </w:pPr>
      <w:r w:rsidRPr="00EE0B21">
        <w:rPr>
          <w:sz w:val="28"/>
          <w:szCs w:val="28"/>
          <w:lang w:val="uk-UA"/>
        </w:rPr>
        <w:t> </w:t>
      </w:r>
    </w:p>
    <w:p w14:paraId="62A64270" w14:textId="4A9A59E9" w:rsidR="00EE0B21" w:rsidRPr="00EE0B21" w:rsidRDefault="00EE0B21" w:rsidP="00FB547D">
      <w:pPr>
        <w:ind w:firstLine="567"/>
        <w:jc w:val="both"/>
        <w:rPr>
          <w:sz w:val="28"/>
          <w:szCs w:val="28"/>
          <w:lang w:val="uk-UA"/>
        </w:rPr>
      </w:pPr>
      <w:r w:rsidRPr="00EE0B21">
        <w:rPr>
          <w:sz w:val="28"/>
          <w:szCs w:val="28"/>
          <w:lang w:val="uk-UA"/>
        </w:rPr>
        <w:t>Таким чином для реалізації обрано</w:t>
      </w:r>
      <w:r w:rsidR="00FB547D">
        <w:rPr>
          <w:sz w:val="28"/>
          <w:szCs w:val="28"/>
          <w:lang w:val="uk-UA"/>
        </w:rPr>
        <w:t xml:space="preserve"> </w:t>
      </w:r>
      <w:r w:rsidRPr="00EE0B21">
        <w:rPr>
          <w:b/>
          <w:bCs/>
          <w:sz w:val="28"/>
          <w:szCs w:val="28"/>
          <w:lang w:val="uk-UA"/>
        </w:rPr>
        <w:t>Альтернативу 2</w:t>
      </w:r>
      <w:r w:rsidR="00FB547D">
        <w:rPr>
          <w:sz w:val="28"/>
          <w:szCs w:val="28"/>
          <w:lang w:val="uk-UA"/>
        </w:rPr>
        <w:t xml:space="preserve"> </w:t>
      </w:r>
      <w:r w:rsidRPr="00EE0B21">
        <w:rPr>
          <w:sz w:val="28"/>
          <w:szCs w:val="28"/>
          <w:lang w:val="uk-UA"/>
        </w:rPr>
        <w:t xml:space="preserve">– встановлення обґрунтованих ставок єдиного податку, що є посильним для платників єдиного податку, та забезпечить фінансову самостійність та єдиний підхід до сплати єдиного податку для платників єдиного податку </w:t>
      </w:r>
      <w:r>
        <w:rPr>
          <w:sz w:val="28"/>
          <w:szCs w:val="28"/>
          <w:lang w:val="uk-UA"/>
        </w:rPr>
        <w:t>Глеюватської</w:t>
      </w:r>
      <w:r w:rsidRPr="00EE0B21">
        <w:rPr>
          <w:sz w:val="28"/>
          <w:szCs w:val="28"/>
          <w:lang w:val="uk-UA"/>
        </w:rPr>
        <w:t xml:space="preserve"> сільської територіальної громади.</w:t>
      </w:r>
    </w:p>
    <w:p w14:paraId="05A9E245" w14:textId="77777777" w:rsidR="00EE0B21" w:rsidRDefault="00EE0B21" w:rsidP="001109CF">
      <w:pPr>
        <w:jc w:val="both"/>
        <w:rPr>
          <w:sz w:val="28"/>
          <w:szCs w:val="28"/>
          <w:lang w:val="uk-UA"/>
        </w:rPr>
      </w:pPr>
    </w:p>
    <w:p w14:paraId="62C5B44B" w14:textId="4D656FCF" w:rsidR="001109CF" w:rsidRDefault="001109CF" w:rsidP="00FB547D">
      <w:pPr>
        <w:pStyle w:val="a7"/>
        <w:numPr>
          <w:ilvl w:val="0"/>
          <w:numId w:val="5"/>
        </w:numPr>
        <w:jc w:val="center"/>
        <w:rPr>
          <w:sz w:val="28"/>
          <w:szCs w:val="28"/>
          <w:lang w:val="uk-UA"/>
        </w:rPr>
      </w:pPr>
      <w:r w:rsidRPr="0035776F">
        <w:rPr>
          <w:b/>
          <w:sz w:val="28"/>
          <w:szCs w:val="28"/>
          <w:lang w:val="uk-UA"/>
        </w:rPr>
        <w:t>Механізм</w:t>
      </w:r>
      <w:r w:rsidR="00F20BF8">
        <w:rPr>
          <w:b/>
          <w:sz w:val="28"/>
          <w:szCs w:val="28"/>
          <w:lang w:val="uk-UA"/>
        </w:rPr>
        <w:t>и та заходи, які забезпечать</w:t>
      </w:r>
      <w:r w:rsidRPr="0035776F">
        <w:rPr>
          <w:b/>
          <w:sz w:val="28"/>
          <w:szCs w:val="28"/>
          <w:lang w:val="uk-UA"/>
        </w:rPr>
        <w:t xml:space="preserve"> розв’язання </w:t>
      </w:r>
      <w:r w:rsidR="00F20BF8">
        <w:rPr>
          <w:b/>
          <w:sz w:val="28"/>
          <w:szCs w:val="28"/>
          <w:lang w:val="uk-UA"/>
        </w:rPr>
        <w:t xml:space="preserve">визначеної </w:t>
      </w:r>
      <w:r w:rsidRPr="0035776F">
        <w:rPr>
          <w:b/>
          <w:sz w:val="28"/>
          <w:szCs w:val="28"/>
          <w:lang w:val="uk-UA"/>
        </w:rPr>
        <w:t>проблеми</w:t>
      </w:r>
    </w:p>
    <w:p w14:paraId="4C9F93E5" w14:textId="77777777" w:rsidR="00F20BF8" w:rsidRPr="00F20BF8" w:rsidRDefault="00F20BF8" w:rsidP="00FB547D">
      <w:pPr>
        <w:ind w:firstLine="567"/>
        <w:jc w:val="both"/>
        <w:rPr>
          <w:sz w:val="28"/>
          <w:szCs w:val="28"/>
          <w:lang w:val="uk-UA"/>
        </w:rPr>
      </w:pPr>
      <w:r w:rsidRPr="00F20BF8">
        <w:rPr>
          <w:sz w:val="28"/>
          <w:szCs w:val="28"/>
          <w:lang w:val="uk-UA"/>
        </w:rPr>
        <w:t>Основним механізмом, який забезпечить розв’язання визначеної проблеми, є встановлення ставок єдиного податку. В рішенні визначено платників податку, об’єкти оподаткування, база оподаткування, ставка податку, строк сплати податку, порядок сплати.</w:t>
      </w:r>
    </w:p>
    <w:p w14:paraId="20F9855F" w14:textId="77777777" w:rsidR="00F20BF8" w:rsidRPr="00F20BF8" w:rsidRDefault="00F20BF8" w:rsidP="00FB547D">
      <w:pPr>
        <w:ind w:firstLine="567"/>
        <w:jc w:val="both"/>
        <w:rPr>
          <w:sz w:val="28"/>
          <w:szCs w:val="28"/>
          <w:lang w:val="uk-UA"/>
        </w:rPr>
      </w:pPr>
      <w:r w:rsidRPr="00F20BF8">
        <w:rPr>
          <w:sz w:val="28"/>
          <w:szCs w:val="28"/>
          <w:lang w:val="uk-UA"/>
        </w:rPr>
        <w:t>При здійсненні регуляторної діяльності розглядаються обґрунтовані пропозиції та зауваження до проєкту рішення, надані суб’єктами господарювання, представниками територіальної громади у встановленому порядку.</w:t>
      </w:r>
    </w:p>
    <w:p w14:paraId="1F7E4470" w14:textId="4B2FA3F0" w:rsidR="00F20BF8" w:rsidRPr="00F20BF8" w:rsidRDefault="00F20BF8" w:rsidP="00F20BF8">
      <w:pPr>
        <w:jc w:val="both"/>
        <w:rPr>
          <w:sz w:val="28"/>
          <w:szCs w:val="28"/>
          <w:lang w:val="uk-UA"/>
        </w:rPr>
      </w:pPr>
    </w:p>
    <w:p w14:paraId="4A1435A2" w14:textId="68D1F6B2" w:rsidR="00F20BF8" w:rsidRPr="00F20BF8" w:rsidRDefault="00F20BF8" w:rsidP="00FB547D">
      <w:pPr>
        <w:ind w:firstLine="567"/>
        <w:jc w:val="both"/>
        <w:rPr>
          <w:sz w:val="28"/>
          <w:szCs w:val="28"/>
          <w:lang w:val="uk-UA"/>
        </w:rPr>
      </w:pPr>
      <w:r w:rsidRPr="00F20BF8">
        <w:rPr>
          <w:b/>
          <w:bCs/>
          <w:sz w:val="28"/>
          <w:szCs w:val="28"/>
          <w:lang w:val="uk-UA"/>
        </w:rPr>
        <w:t>Заходи, які мають здійснити органи влади для впров</w:t>
      </w:r>
      <w:r w:rsidR="00C1404D">
        <w:rPr>
          <w:b/>
          <w:bCs/>
          <w:sz w:val="28"/>
          <w:szCs w:val="28"/>
          <w:lang w:val="uk-UA"/>
        </w:rPr>
        <w:t>адження цього регуляторного акту</w:t>
      </w:r>
      <w:r w:rsidRPr="00F20BF8">
        <w:rPr>
          <w:b/>
          <w:bCs/>
          <w:sz w:val="28"/>
          <w:szCs w:val="28"/>
          <w:lang w:val="uk-UA"/>
        </w:rPr>
        <w:t>:</w:t>
      </w:r>
    </w:p>
    <w:p w14:paraId="045A637E" w14:textId="62DC2051" w:rsidR="00F20BF8" w:rsidRPr="00F20BF8" w:rsidRDefault="00F20BF8" w:rsidP="00F20BF8">
      <w:pPr>
        <w:numPr>
          <w:ilvl w:val="0"/>
          <w:numId w:val="4"/>
        </w:numPr>
        <w:jc w:val="both"/>
        <w:rPr>
          <w:sz w:val="28"/>
          <w:szCs w:val="28"/>
          <w:lang w:val="uk-UA"/>
        </w:rPr>
      </w:pPr>
      <w:r w:rsidRPr="00F20BF8">
        <w:rPr>
          <w:sz w:val="28"/>
          <w:szCs w:val="28"/>
          <w:lang w:val="uk-UA"/>
        </w:rPr>
        <w:t xml:space="preserve">Розробка проєкту рішення </w:t>
      </w:r>
      <w:r>
        <w:rPr>
          <w:sz w:val="28"/>
          <w:szCs w:val="28"/>
          <w:lang w:val="uk-UA"/>
        </w:rPr>
        <w:t>Глеюватської</w:t>
      </w:r>
      <w:r w:rsidRPr="00F20BF8">
        <w:rPr>
          <w:sz w:val="28"/>
          <w:szCs w:val="28"/>
          <w:lang w:val="uk-UA"/>
        </w:rPr>
        <w:t xml:space="preserve"> сільської ради </w:t>
      </w:r>
      <w:r>
        <w:rPr>
          <w:sz w:val="28"/>
          <w:szCs w:val="28"/>
          <w:lang w:val="uk-UA"/>
        </w:rPr>
        <w:t>«</w:t>
      </w:r>
      <w:r w:rsidRPr="00F20BF8">
        <w:rPr>
          <w:sz w:val="28"/>
          <w:szCs w:val="28"/>
          <w:lang w:val="uk-UA"/>
        </w:rPr>
        <w:t xml:space="preserve">Про  встановлення ставок єдиного податку на території </w:t>
      </w:r>
      <w:r>
        <w:rPr>
          <w:sz w:val="28"/>
          <w:szCs w:val="28"/>
          <w:lang w:val="uk-UA"/>
        </w:rPr>
        <w:t>Глеюватської</w:t>
      </w:r>
      <w:r w:rsidRPr="00F20BF8">
        <w:rPr>
          <w:sz w:val="28"/>
          <w:szCs w:val="28"/>
          <w:lang w:val="uk-UA"/>
        </w:rPr>
        <w:t xml:space="preserve"> сільської </w:t>
      </w:r>
      <w:r>
        <w:rPr>
          <w:sz w:val="28"/>
          <w:szCs w:val="28"/>
          <w:lang w:val="uk-UA"/>
        </w:rPr>
        <w:t>ради</w:t>
      </w:r>
      <w:r w:rsidRPr="00F20BF8">
        <w:rPr>
          <w:sz w:val="28"/>
          <w:szCs w:val="28"/>
          <w:lang w:val="uk-UA"/>
        </w:rPr>
        <w:t xml:space="preserve"> на 202</w:t>
      </w:r>
      <w:r w:rsidR="00256D86">
        <w:rPr>
          <w:sz w:val="28"/>
          <w:szCs w:val="28"/>
          <w:lang w:val="uk-UA"/>
        </w:rPr>
        <w:t>7</w:t>
      </w:r>
      <w:r w:rsidRPr="00F20BF8">
        <w:rPr>
          <w:sz w:val="28"/>
          <w:szCs w:val="28"/>
          <w:lang w:val="uk-UA"/>
        </w:rPr>
        <w:t xml:space="preserve"> рік</w:t>
      </w:r>
      <w:r>
        <w:rPr>
          <w:sz w:val="28"/>
          <w:szCs w:val="28"/>
          <w:lang w:val="uk-UA"/>
        </w:rPr>
        <w:t>»</w:t>
      </w:r>
      <w:r w:rsidRPr="00F20BF8">
        <w:rPr>
          <w:sz w:val="28"/>
          <w:szCs w:val="28"/>
          <w:lang w:val="uk-UA"/>
        </w:rPr>
        <w:t xml:space="preserve"> та Аналізу регуляторного впливу до нього.</w:t>
      </w:r>
    </w:p>
    <w:p w14:paraId="1AA791DF" w14:textId="77777777" w:rsidR="00F20BF8" w:rsidRPr="00F20BF8" w:rsidRDefault="00F20BF8" w:rsidP="00F20BF8">
      <w:pPr>
        <w:numPr>
          <w:ilvl w:val="0"/>
          <w:numId w:val="4"/>
        </w:numPr>
        <w:jc w:val="both"/>
        <w:rPr>
          <w:sz w:val="28"/>
          <w:szCs w:val="28"/>
          <w:lang w:val="uk-UA"/>
        </w:rPr>
      </w:pPr>
      <w:r w:rsidRPr="00F20BF8">
        <w:rPr>
          <w:sz w:val="28"/>
          <w:szCs w:val="28"/>
          <w:lang w:val="uk-UA"/>
        </w:rPr>
        <w:t>Проведення консультацій з суб’єктами господарювання.</w:t>
      </w:r>
    </w:p>
    <w:p w14:paraId="2993DB39" w14:textId="77777777" w:rsidR="00F20BF8" w:rsidRPr="00F20BF8" w:rsidRDefault="00F20BF8" w:rsidP="00F20BF8">
      <w:pPr>
        <w:numPr>
          <w:ilvl w:val="0"/>
          <w:numId w:val="4"/>
        </w:numPr>
        <w:jc w:val="both"/>
        <w:rPr>
          <w:sz w:val="28"/>
          <w:szCs w:val="28"/>
          <w:lang w:val="uk-UA"/>
        </w:rPr>
      </w:pPr>
      <w:r w:rsidRPr="00F20BF8">
        <w:rPr>
          <w:sz w:val="28"/>
          <w:szCs w:val="28"/>
          <w:lang w:val="uk-UA"/>
        </w:rPr>
        <w:t>Оприлюднення проєкту разом з Аналізом регуляторного впливу та отримання пропозицій та зауважень.</w:t>
      </w:r>
    </w:p>
    <w:p w14:paraId="284DF0ED" w14:textId="77777777" w:rsidR="00F20BF8" w:rsidRPr="00F20BF8" w:rsidRDefault="00F20BF8" w:rsidP="00F20BF8">
      <w:pPr>
        <w:numPr>
          <w:ilvl w:val="0"/>
          <w:numId w:val="4"/>
        </w:numPr>
        <w:jc w:val="both"/>
        <w:rPr>
          <w:sz w:val="28"/>
          <w:szCs w:val="28"/>
          <w:lang w:val="uk-UA"/>
        </w:rPr>
      </w:pPr>
      <w:r w:rsidRPr="00F20BF8">
        <w:rPr>
          <w:sz w:val="28"/>
          <w:szCs w:val="28"/>
          <w:lang w:val="uk-UA"/>
        </w:rPr>
        <w:t>Підготовка експертного висновку постійної відповідальної комісії щодо відповідності проєкту рішення вимогам статей 4, 8 Закону України “Про засади державної регуляторної політики у сфері господарської діяльності”.</w:t>
      </w:r>
    </w:p>
    <w:p w14:paraId="5120780F" w14:textId="77777777" w:rsidR="00F20BF8" w:rsidRPr="00F20BF8" w:rsidRDefault="00F20BF8" w:rsidP="00F20BF8">
      <w:pPr>
        <w:numPr>
          <w:ilvl w:val="0"/>
          <w:numId w:val="4"/>
        </w:numPr>
        <w:jc w:val="both"/>
        <w:rPr>
          <w:sz w:val="28"/>
          <w:szCs w:val="28"/>
          <w:lang w:val="uk-UA"/>
        </w:rPr>
      </w:pPr>
      <w:r w:rsidRPr="00F20BF8">
        <w:rPr>
          <w:sz w:val="28"/>
          <w:szCs w:val="28"/>
          <w:lang w:val="uk-UA"/>
        </w:rPr>
        <w:t>Отримання пропозицій по удосконаленню від Державної регуляторної служби України.</w:t>
      </w:r>
    </w:p>
    <w:p w14:paraId="65AAA79F" w14:textId="77777777" w:rsidR="00F20BF8" w:rsidRPr="00F20BF8" w:rsidRDefault="00F20BF8" w:rsidP="00F20BF8">
      <w:pPr>
        <w:numPr>
          <w:ilvl w:val="0"/>
          <w:numId w:val="4"/>
        </w:numPr>
        <w:jc w:val="both"/>
        <w:rPr>
          <w:sz w:val="28"/>
          <w:szCs w:val="28"/>
          <w:lang w:val="uk-UA"/>
        </w:rPr>
      </w:pPr>
      <w:r w:rsidRPr="00F20BF8">
        <w:rPr>
          <w:sz w:val="28"/>
          <w:szCs w:val="28"/>
          <w:lang w:val="uk-UA"/>
        </w:rPr>
        <w:t>Прийняття рішення на пленарному засіданні сільської ради.</w:t>
      </w:r>
    </w:p>
    <w:p w14:paraId="5EED663C" w14:textId="77777777" w:rsidR="00F20BF8" w:rsidRPr="00F20BF8" w:rsidRDefault="00F20BF8" w:rsidP="00F20BF8">
      <w:pPr>
        <w:numPr>
          <w:ilvl w:val="0"/>
          <w:numId w:val="4"/>
        </w:numPr>
        <w:jc w:val="both"/>
        <w:rPr>
          <w:sz w:val="28"/>
          <w:szCs w:val="28"/>
          <w:lang w:val="uk-UA"/>
        </w:rPr>
      </w:pPr>
      <w:r w:rsidRPr="00F20BF8">
        <w:rPr>
          <w:sz w:val="28"/>
          <w:szCs w:val="28"/>
          <w:lang w:val="uk-UA"/>
        </w:rPr>
        <w:t>Оприлюднення рішення в установленому законодавством порядку.</w:t>
      </w:r>
    </w:p>
    <w:p w14:paraId="54780614" w14:textId="77777777" w:rsidR="00F20BF8" w:rsidRPr="00F20BF8" w:rsidRDefault="00F20BF8" w:rsidP="00F20BF8">
      <w:pPr>
        <w:numPr>
          <w:ilvl w:val="0"/>
          <w:numId w:val="4"/>
        </w:numPr>
        <w:jc w:val="both"/>
        <w:rPr>
          <w:sz w:val="28"/>
          <w:szCs w:val="28"/>
          <w:lang w:val="uk-UA"/>
        </w:rPr>
      </w:pPr>
      <w:r w:rsidRPr="00F20BF8">
        <w:rPr>
          <w:sz w:val="28"/>
          <w:szCs w:val="28"/>
          <w:lang w:val="uk-UA"/>
        </w:rPr>
        <w:t>Проведення заходів з відстеження результативності прийнятого рішення.</w:t>
      </w:r>
    </w:p>
    <w:p w14:paraId="1B8E17E4" w14:textId="275C0900" w:rsidR="00F20BF8" w:rsidRPr="00F20BF8" w:rsidRDefault="00F20BF8" w:rsidP="00FB547D">
      <w:pPr>
        <w:ind w:firstLine="567"/>
        <w:jc w:val="both"/>
        <w:rPr>
          <w:sz w:val="28"/>
          <w:szCs w:val="28"/>
          <w:lang w:val="uk-UA"/>
        </w:rPr>
      </w:pPr>
      <w:r w:rsidRPr="00F20BF8">
        <w:rPr>
          <w:sz w:val="28"/>
          <w:szCs w:val="28"/>
          <w:lang w:val="uk-UA"/>
        </w:rPr>
        <w:t>Таким чином, упровадження рег</w:t>
      </w:r>
      <w:r w:rsidR="00C1404D">
        <w:rPr>
          <w:sz w:val="28"/>
          <w:szCs w:val="28"/>
          <w:lang w:val="uk-UA"/>
        </w:rPr>
        <w:t>уляторного акту</w:t>
      </w:r>
      <w:r w:rsidRPr="00F20BF8">
        <w:rPr>
          <w:sz w:val="28"/>
          <w:szCs w:val="28"/>
          <w:lang w:val="uk-UA"/>
        </w:rPr>
        <w:t xml:space="preserve"> забезпечить дотримання норм чинного податкового законодавства, як органами державної податкової служби, органами місцевого самоврядування, так і суб’єктами господарювання, у порядку та на умовах, визначеним Податковим кодексом України та цим регуляторним актом.</w:t>
      </w:r>
    </w:p>
    <w:p w14:paraId="35374B83" w14:textId="35F23A73" w:rsidR="00F20BF8" w:rsidRPr="00F20BF8" w:rsidRDefault="00F20BF8" w:rsidP="00FB547D">
      <w:pPr>
        <w:ind w:firstLine="567"/>
        <w:jc w:val="both"/>
        <w:rPr>
          <w:sz w:val="28"/>
          <w:szCs w:val="28"/>
          <w:lang w:val="uk-UA"/>
        </w:rPr>
      </w:pPr>
      <w:r w:rsidRPr="00F20BF8">
        <w:rPr>
          <w:sz w:val="28"/>
          <w:szCs w:val="28"/>
          <w:lang w:val="uk-UA"/>
        </w:rPr>
        <w:t>Встановлення запропонованих ставок єдиного податку є основним механізмом, який забезпечить розв’язання визначеної проблеми.</w:t>
      </w:r>
    </w:p>
    <w:p w14:paraId="3352B6CE" w14:textId="77777777" w:rsidR="001109CF" w:rsidRDefault="001109CF" w:rsidP="001109CF">
      <w:pPr>
        <w:jc w:val="both"/>
        <w:rPr>
          <w:sz w:val="28"/>
          <w:szCs w:val="28"/>
          <w:lang w:val="uk-UA"/>
        </w:rPr>
      </w:pPr>
      <w:r>
        <w:rPr>
          <w:sz w:val="28"/>
          <w:szCs w:val="28"/>
          <w:lang w:val="uk-UA"/>
        </w:rPr>
        <w:t xml:space="preserve">              </w:t>
      </w:r>
    </w:p>
    <w:p w14:paraId="441054BF" w14:textId="0CD27F09" w:rsidR="00F20BF8" w:rsidRPr="00FB547D" w:rsidRDefault="00F20BF8" w:rsidP="00FB547D">
      <w:pPr>
        <w:pStyle w:val="a7"/>
        <w:numPr>
          <w:ilvl w:val="0"/>
          <w:numId w:val="5"/>
        </w:numPr>
        <w:jc w:val="center"/>
        <w:rPr>
          <w:b/>
          <w:bCs/>
          <w:sz w:val="28"/>
          <w:szCs w:val="28"/>
          <w:lang w:val="uk-UA"/>
        </w:rPr>
      </w:pPr>
      <w:r w:rsidRPr="00FB547D">
        <w:rPr>
          <w:b/>
          <w:bCs/>
          <w:sz w:val="28"/>
          <w:szCs w:val="28"/>
          <w:lang w:val="uk-UA"/>
        </w:rPr>
        <w:t>Обґрунтування запропоновано</w:t>
      </w:r>
      <w:r w:rsidR="00C1404D">
        <w:rPr>
          <w:b/>
          <w:bCs/>
          <w:sz w:val="28"/>
          <w:szCs w:val="28"/>
          <w:lang w:val="uk-UA"/>
        </w:rPr>
        <w:t>го строку дії регуляторного акту</w:t>
      </w:r>
    </w:p>
    <w:p w14:paraId="2886117F" w14:textId="60F202BD" w:rsidR="00F20BF8" w:rsidRPr="00F20BF8" w:rsidRDefault="00F20BF8" w:rsidP="00FB547D">
      <w:pPr>
        <w:ind w:firstLine="567"/>
        <w:jc w:val="both"/>
        <w:rPr>
          <w:sz w:val="28"/>
          <w:szCs w:val="28"/>
          <w:lang w:val="x-none"/>
        </w:rPr>
      </w:pPr>
      <w:r w:rsidRPr="00F20BF8">
        <w:rPr>
          <w:sz w:val="28"/>
          <w:szCs w:val="28"/>
          <w:lang w:val="x-none"/>
        </w:rPr>
        <w:t>Строк дії запропонованого регулятор</w:t>
      </w:r>
      <w:r w:rsidR="00C1404D">
        <w:rPr>
          <w:sz w:val="28"/>
          <w:szCs w:val="28"/>
          <w:lang w:val="x-none"/>
        </w:rPr>
        <w:t>ного акт</w:t>
      </w:r>
      <w:r w:rsidR="00C1404D">
        <w:rPr>
          <w:sz w:val="28"/>
          <w:szCs w:val="28"/>
          <w:lang w:val="uk-UA"/>
        </w:rPr>
        <w:t>у</w:t>
      </w:r>
      <w:r w:rsidRPr="00F20BF8">
        <w:rPr>
          <w:sz w:val="28"/>
          <w:szCs w:val="28"/>
          <w:lang w:val="x-none"/>
        </w:rPr>
        <w:t xml:space="preserve"> один рік, що є достатнім для розв’язання проблеми та досягнення цілей державного регулювання.</w:t>
      </w:r>
    </w:p>
    <w:p w14:paraId="3A59F9C6" w14:textId="77777777" w:rsidR="00F20BF8" w:rsidRPr="00F20BF8" w:rsidRDefault="00F20BF8" w:rsidP="00FB547D">
      <w:pPr>
        <w:ind w:firstLine="567"/>
        <w:jc w:val="both"/>
        <w:rPr>
          <w:sz w:val="28"/>
          <w:szCs w:val="28"/>
          <w:lang w:val="uk-UA"/>
        </w:rPr>
      </w:pPr>
      <w:r w:rsidRPr="00F20BF8">
        <w:rPr>
          <w:sz w:val="28"/>
          <w:szCs w:val="28"/>
          <w:lang w:val="x-none"/>
        </w:rPr>
        <w:t xml:space="preserve">Виходячи із норм п.5 ст.2, ст.3 Бюджетного Кодексу </w:t>
      </w:r>
      <w:r w:rsidRPr="00F20BF8">
        <w:rPr>
          <w:sz w:val="28"/>
          <w:szCs w:val="28"/>
          <w:lang w:val="uk-UA"/>
        </w:rPr>
        <w:t>У</w:t>
      </w:r>
      <w:r w:rsidRPr="00F20BF8">
        <w:rPr>
          <w:sz w:val="28"/>
          <w:szCs w:val="28"/>
          <w:lang w:val="x-none"/>
        </w:rPr>
        <w:t>країни бюджетний період для всіх бюджет</w:t>
      </w:r>
      <w:r w:rsidRPr="00F20BF8">
        <w:rPr>
          <w:sz w:val="28"/>
          <w:szCs w:val="28"/>
          <w:lang w:val="uk-UA"/>
        </w:rPr>
        <w:t>ів</w:t>
      </w:r>
      <w:r w:rsidRPr="00F20BF8">
        <w:rPr>
          <w:sz w:val="28"/>
          <w:szCs w:val="28"/>
          <w:lang w:val="x-none"/>
        </w:rPr>
        <w:t>, що складають бюджетну систему України, становить один календарний рік, що починається з 1 січня кожного року і закінчується 31 грудня того ж року.</w:t>
      </w:r>
    </w:p>
    <w:p w14:paraId="28CFE318" w14:textId="21E50396" w:rsidR="00F20BF8" w:rsidRPr="00F20BF8" w:rsidRDefault="00F20BF8" w:rsidP="00FB547D">
      <w:pPr>
        <w:ind w:firstLine="567"/>
        <w:jc w:val="both"/>
        <w:rPr>
          <w:sz w:val="28"/>
          <w:szCs w:val="28"/>
          <w:lang w:val="uk-UA"/>
        </w:rPr>
      </w:pPr>
      <w:r w:rsidRPr="00F20BF8">
        <w:rPr>
          <w:sz w:val="28"/>
          <w:szCs w:val="28"/>
          <w:lang w:val="uk-UA"/>
        </w:rPr>
        <w:t xml:space="preserve">Враховуючи норми Бюджетного та Податкового кодексів України, органи місцевого самоврядування мають щорічно переглядати розміри ставок місцевих податків та зборів, що справляються в установленому ПКУ порядку. Відповідні ставки будуть діяти лише протягом року, на який прийняті. </w:t>
      </w:r>
    </w:p>
    <w:p w14:paraId="6B447889" w14:textId="77777777" w:rsidR="001109CF" w:rsidRDefault="001109CF" w:rsidP="001109CF">
      <w:pPr>
        <w:jc w:val="both"/>
        <w:rPr>
          <w:sz w:val="28"/>
          <w:szCs w:val="28"/>
          <w:lang w:val="uk-UA"/>
        </w:rPr>
      </w:pPr>
    </w:p>
    <w:p w14:paraId="7C8A539E" w14:textId="77777777" w:rsidR="00FB547D" w:rsidRDefault="00FB547D">
      <w:pPr>
        <w:spacing w:after="160" w:line="259" w:lineRule="auto"/>
        <w:rPr>
          <w:b/>
          <w:bCs/>
          <w:sz w:val="28"/>
          <w:szCs w:val="28"/>
          <w:lang w:val="uk-UA"/>
        </w:rPr>
      </w:pPr>
      <w:r>
        <w:rPr>
          <w:b/>
          <w:bCs/>
          <w:sz w:val="28"/>
          <w:szCs w:val="28"/>
          <w:lang w:val="uk-UA"/>
        </w:rPr>
        <w:br w:type="page"/>
      </w:r>
    </w:p>
    <w:p w14:paraId="216F54A7" w14:textId="6143AE80" w:rsidR="001109CF" w:rsidRPr="00FB547D" w:rsidRDefault="00F20BF8" w:rsidP="00FB547D">
      <w:pPr>
        <w:pStyle w:val="a7"/>
        <w:numPr>
          <w:ilvl w:val="0"/>
          <w:numId w:val="5"/>
        </w:numPr>
        <w:jc w:val="center"/>
        <w:rPr>
          <w:sz w:val="28"/>
          <w:szCs w:val="28"/>
          <w:lang w:val="uk-UA"/>
        </w:rPr>
      </w:pPr>
      <w:r w:rsidRPr="00FB547D">
        <w:rPr>
          <w:b/>
          <w:bCs/>
          <w:sz w:val="28"/>
          <w:szCs w:val="28"/>
          <w:lang w:val="uk-UA"/>
        </w:rPr>
        <w:t>Визначення показників результативності дії</w:t>
      </w:r>
    </w:p>
    <w:p w14:paraId="6E615D0B" w14:textId="47D0F3B4" w:rsidR="00F20BF8" w:rsidRPr="00F20BF8" w:rsidRDefault="00F20BF8" w:rsidP="00FB547D">
      <w:pPr>
        <w:pStyle w:val="a4"/>
        <w:shd w:val="clear" w:color="auto" w:fill="FFFFFF"/>
        <w:ind w:firstLine="567"/>
        <w:jc w:val="both"/>
        <w:rPr>
          <w:rFonts w:ascii="Arial" w:hAnsi="Arial" w:cs="Arial"/>
          <w:color w:val="1D1D1B"/>
          <w:sz w:val="28"/>
          <w:szCs w:val="28"/>
          <w:lang w:val="uk-UA" w:eastAsia="uk-UA"/>
        </w:rPr>
      </w:pPr>
      <w:r w:rsidRPr="00F20BF8">
        <w:rPr>
          <w:color w:val="181818"/>
          <w:sz w:val="28"/>
          <w:szCs w:val="28"/>
          <w:bdr w:val="none" w:sz="0" w:space="0" w:color="auto" w:frame="1"/>
          <w:lang w:val="uk-UA" w:eastAsia="uk-UA"/>
        </w:rPr>
        <w:t>Для визначення результат</w:t>
      </w:r>
      <w:r w:rsidR="00C1404D">
        <w:rPr>
          <w:color w:val="181818"/>
          <w:sz w:val="28"/>
          <w:szCs w:val="28"/>
          <w:bdr w:val="none" w:sz="0" w:space="0" w:color="auto" w:frame="1"/>
          <w:lang w:val="uk-UA" w:eastAsia="uk-UA"/>
        </w:rPr>
        <w:t>ивності цього регуляторного акту</w:t>
      </w:r>
      <w:r w:rsidRPr="00F20BF8">
        <w:rPr>
          <w:color w:val="181818"/>
          <w:sz w:val="28"/>
          <w:szCs w:val="28"/>
          <w:bdr w:val="none" w:sz="0" w:space="0" w:color="auto" w:frame="1"/>
          <w:lang w:val="uk-UA" w:eastAsia="uk-UA"/>
        </w:rPr>
        <w:t xml:space="preserve"> пропонується встановити такі статистичні показники:</w:t>
      </w:r>
    </w:p>
    <w:p w14:paraId="283B66BC" w14:textId="3D2AB892" w:rsidR="00F20BF8" w:rsidRPr="00FB547D" w:rsidRDefault="00F20BF8" w:rsidP="00FB547D">
      <w:pPr>
        <w:pStyle w:val="a7"/>
        <w:numPr>
          <w:ilvl w:val="0"/>
          <w:numId w:val="7"/>
        </w:numPr>
        <w:shd w:val="clear" w:color="auto" w:fill="FFFFFF"/>
        <w:jc w:val="both"/>
        <w:rPr>
          <w:rFonts w:ascii="Arial" w:hAnsi="Arial" w:cs="Arial"/>
          <w:color w:val="1D1D1B"/>
          <w:sz w:val="28"/>
          <w:szCs w:val="28"/>
          <w:lang w:val="uk-UA" w:eastAsia="uk-UA"/>
        </w:rPr>
      </w:pPr>
      <w:r w:rsidRPr="00FB547D">
        <w:rPr>
          <w:color w:val="181818"/>
          <w:sz w:val="28"/>
          <w:szCs w:val="28"/>
          <w:bdr w:val="none" w:sz="0" w:space="0" w:color="auto" w:frame="1"/>
          <w:lang w:val="uk-UA" w:eastAsia="uk-UA"/>
        </w:rPr>
        <w:t>обсяг надходжень єдиного податку, до бюджету сільської територіальної грома</w:t>
      </w:r>
      <w:r w:rsidR="00C1404D">
        <w:rPr>
          <w:color w:val="181818"/>
          <w:sz w:val="28"/>
          <w:szCs w:val="28"/>
          <w:bdr w:val="none" w:sz="0" w:space="0" w:color="auto" w:frame="1"/>
          <w:lang w:val="uk-UA" w:eastAsia="uk-UA"/>
        </w:rPr>
        <w:t>ди, пов’язаний з дією акту</w:t>
      </w:r>
      <w:r w:rsidR="00FB547D" w:rsidRPr="00FB547D">
        <w:rPr>
          <w:color w:val="181818"/>
          <w:sz w:val="28"/>
          <w:szCs w:val="28"/>
          <w:bdr w:val="none" w:sz="0" w:space="0" w:color="auto" w:frame="1"/>
          <w:lang w:val="uk-UA" w:eastAsia="uk-UA"/>
        </w:rPr>
        <w:t>, грн</w:t>
      </w:r>
      <w:r w:rsidRPr="00FB547D">
        <w:rPr>
          <w:color w:val="181818"/>
          <w:sz w:val="28"/>
          <w:szCs w:val="28"/>
          <w:bdr w:val="none" w:sz="0" w:space="0" w:color="auto" w:frame="1"/>
          <w:lang w:val="uk-UA" w:eastAsia="uk-UA"/>
        </w:rPr>
        <w:t>;</w:t>
      </w:r>
    </w:p>
    <w:p w14:paraId="09E0F7F7" w14:textId="7E8F01BC" w:rsidR="00F20BF8" w:rsidRPr="00FB547D" w:rsidRDefault="00F20BF8" w:rsidP="00FB547D">
      <w:pPr>
        <w:pStyle w:val="a7"/>
        <w:numPr>
          <w:ilvl w:val="0"/>
          <w:numId w:val="7"/>
        </w:numPr>
        <w:shd w:val="clear" w:color="auto" w:fill="FFFFFF"/>
        <w:jc w:val="both"/>
        <w:rPr>
          <w:rFonts w:ascii="Arial" w:hAnsi="Arial" w:cs="Arial"/>
          <w:color w:val="1D1D1B"/>
          <w:sz w:val="28"/>
          <w:szCs w:val="28"/>
          <w:lang w:val="uk-UA" w:eastAsia="uk-UA"/>
        </w:rPr>
      </w:pPr>
      <w:r w:rsidRPr="00FB547D">
        <w:rPr>
          <w:color w:val="1D1D1B"/>
          <w:sz w:val="28"/>
          <w:szCs w:val="28"/>
          <w:bdr w:val="none" w:sz="0" w:space="0" w:color="auto" w:frame="1"/>
          <w:lang w:val="uk-UA" w:eastAsia="uk-UA"/>
        </w:rPr>
        <w:t>кількість суб’єктів господарювання та/або фізичних</w:t>
      </w:r>
      <w:r w:rsidR="00FB547D" w:rsidRPr="00FB547D">
        <w:rPr>
          <w:color w:val="1D1D1B"/>
          <w:sz w:val="28"/>
          <w:szCs w:val="28"/>
          <w:bdr w:val="none" w:sz="0" w:space="0" w:color="auto" w:frame="1"/>
          <w:lang w:val="uk-UA" w:eastAsia="uk-UA"/>
        </w:rPr>
        <w:t xml:space="preserve"> осіб, на яких поширюватиметься</w:t>
      </w:r>
      <w:r w:rsidR="00C1404D">
        <w:rPr>
          <w:color w:val="1D1D1B"/>
          <w:sz w:val="28"/>
          <w:szCs w:val="28"/>
          <w:bdr w:val="none" w:sz="0" w:space="0" w:color="auto" w:frame="1"/>
          <w:lang w:val="uk-UA" w:eastAsia="uk-UA"/>
        </w:rPr>
        <w:t xml:space="preserve"> дія акту</w:t>
      </w:r>
      <w:r w:rsidRPr="00FB547D">
        <w:rPr>
          <w:color w:val="1D1D1B"/>
          <w:sz w:val="28"/>
          <w:szCs w:val="28"/>
          <w:bdr w:val="none" w:sz="0" w:space="0" w:color="auto" w:frame="1"/>
          <w:lang w:val="uk-UA" w:eastAsia="uk-UA"/>
        </w:rPr>
        <w:t>;</w:t>
      </w:r>
    </w:p>
    <w:p w14:paraId="16958504" w14:textId="693C77AF" w:rsidR="00F20BF8" w:rsidRPr="00FB547D" w:rsidRDefault="00F20BF8" w:rsidP="00FB547D">
      <w:pPr>
        <w:pStyle w:val="a7"/>
        <w:numPr>
          <w:ilvl w:val="0"/>
          <w:numId w:val="7"/>
        </w:numPr>
        <w:shd w:val="clear" w:color="auto" w:fill="FFFFFF"/>
        <w:jc w:val="both"/>
        <w:rPr>
          <w:rFonts w:ascii="Arial" w:hAnsi="Arial" w:cs="Arial"/>
          <w:color w:val="1D1D1B"/>
          <w:sz w:val="28"/>
          <w:szCs w:val="28"/>
          <w:lang w:val="uk-UA" w:eastAsia="uk-UA"/>
        </w:rPr>
      </w:pPr>
      <w:r w:rsidRPr="00FB547D">
        <w:rPr>
          <w:color w:val="1D1D1B"/>
          <w:sz w:val="28"/>
          <w:szCs w:val="28"/>
          <w:bdr w:val="none" w:sz="0" w:space="0" w:color="auto" w:frame="1"/>
          <w:lang w:val="uk-UA" w:eastAsia="uk-UA"/>
        </w:rPr>
        <w:t>рівень поінформованості суб'єктів господарювання та/або фізичн</w:t>
      </w:r>
      <w:r w:rsidR="00C1404D">
        <w:rPr>
          <w:color w:val="1D1D1B"/>
          <w:sz w:val="28"/>
          <w:szCs w:val="28"/>
          <w:bdr w:val="none" w:sz="0" w:space="0" w:color="auto" w:frame="1"/>
          <w:lang w:val="uk-UA" w:eastAsia="uk-UA"/>
        </w:rPr>
        <w:t>их осіб з основних положень акту</w:t>
      </w:r>
      <w:r w:rsidRPr="00FB547D">
        <w:rPr>
          <w:color w:val="1D1D1B"/>
          <w:sz w:val="28"/>
          <w:szCs w:val="28"/>
          <w:bdr w:val="none" w:sz="0" w:space="0" w:color="auto" w:frame="1"/>
          <w:lang w:val="uk-UA" w:eastAsia="uk-UA"/>
        </w:rPr>
        <w:t>;</w:t>
      </w:r>
    </w:p>
    <w:p w14:paraId="367E304D" w14:textId="72A22D40" w:rsidR="00FB547D" w:rsidRPr="00FB547D" w:rsidRDefault="00FB547D" w:rsidP="00FB547D">
      <w:pPr>
        <w:pStyle w:val="a7"/>
        <w:numPr>
          <w:ilvl w:val="0"/>
          <w:numId w:val="7"/>
        </w:numPr>
        <w:shd w:val="clear" w:color="auto" w:fill="FFFFFF"/>
        <w:jc w:val="both"/>
        <w:rPr>
          <w:rFonts w:ascii="Arial" w:hAnsi="Arial" w:cs="Arial"/>
          <w:color w:val="1D1D1B"/>
          <w:sz w:val="28"/>
          <w:szCs w:val="28"/>
          <w:lang w:val="uk-UA" w:eastAsia="uk-UA"/>
        </w:rPr>
      </w:pPr>
      <w:r w:rsidRPr="00F20BF8">
        <w:rPr>
          <w:color w:val="181818"/>
          <w:sz w:val="28"/>
          <w:szCs w:val="28"/>
          <w:bdr w:val="none" w:sz="0" w:space="0" w:color="auto" w:frame="1"/>
          <w:lang w:val="uk-UA" w:eastAsia="uk-UA"/>
        </w:rPr>
        <w:t>розмір коштів і час, що витрачаються суб’єктами господарювання й громадянами, пов</w:t>
      </w:r>
      <w:r w:rsidR="00C1404D">
        <w:rPr>
          <w:color w:val="181818"/>
          <w:sz w:val="28"/>
          <w:szCs w:val="28"/>
          <w:bdr w:val="none" w:sz="0" w:space="0" w:color="auto" w:frame="1"/>
          <w:lang w:val="uk-UA" w:eastAsia="uk-UA"/>
        </w:rPr>
        <w:t>’язаними з виконанням вимог акту</w:t>
      </w:r>
      <w:r w:rsidRPr="00F20BF8">
        <w:rPr>
          <w:color w:val="181818"/>
          <w:sz w:val="28"/>
          <w:szCs w:val="28"/>
          <w:bdr w:val="none" w:sz="0" w:space="0" w:color="auto" w:frame="1"/>
          <w:lang w:val="uk-UA" w:eastAsia="uk-UA"/>
        </w:rPr>
        <w:t>.</w:t>
      </w:r>
    </w:p>
    <w:p w14:paraId="6641946B" w14:textId="77777777" w:rsidR="00FB547D" w:rsidRPr="00FB547D" w:rsidRDefault="00FB547D" w:rsidP="00FB547D">
      <w:pPr>
        <w:shd w:val="clear" w:color="auto" w:fill="FFFFFF"/>
        <w:jc w:val="both"/>
        <w:rPr>
          <w:rFonts w:ascii="Arial" w:hAnsi="Arial" w:cs="Arial"/>
          <w:color w:val="1D1D1B"/>
          <w:sz w:val="28"/>
          <w:szCs w:val="28"/>
          <w:lang w:val="uk-UA" w:eastAsia="uk-UA"/>
        </w:rPr>
      </w:pPr>
    </w:p>
    <w:tbl>
      <w:tblPr>
        <w:tblW w:w="9773" w:type="dxa"/>
        <w:tblCellMar>
          <w:left w:w="0" w:type="dxa"/>
          <w:right w:w="0" w:type="dxa"/>
        </w:tblCellMar>
        <w:tblLook w:val="04A0" w:firstRow="1" w:lastRow="0" w:firstColumn="1" w:lastColumn="0" w:noHBand="0" w:noVBand="1"/>
      </w:tblPr>
      <w:tblGrid>
        <w:gridCol w:w="6796"/>
        <w:gridCol w:w="1418"/>
        <w:gridCol w:w="1559"/>
      </w:tblGrid>
      <w:tr w:rsidR="00F20BF8" w:rsidRPr="00FB547D" w14:paraId="0A1D140E" w14:textId="77777777" w:rsidTr="00FB547D">
        <w:tc>
          <w:tcPr>
            <w:tcW w:w="679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11CAC78" w14:textId="20A01BB0" w:rsidR="00F20BF8" w:rsidRPr="00FB547D" w:rsidRDefault="00F20BF8" w:rsidP="00F20BF8">
            <w:pPr>
              <w:ind w:right="-135"/>
              <w:jc w:val="center"/>
              <w:rPr>
                <w:b/>
                <w:sz w:val="26"/>
                <w:szCs w:val="26"/>
                <w:lang w:val="uk-UA" w:eastAsia="uk-UA"/>
              </w:rPr>
            </w:pPr>
            <w:r w:rsidRPr="00FB547D">
              <w:rPr>
                <w:b/>
                <w:sz w:val="26"/>
                <w:szCs w:val="26"/>
                <w:bdr w:val="none" w:sz="0" w:space="0" w:color="auto" w:frame="1"/>
                <w:lang w:val="uk-UA" w:eastAsia="uk-UA"/>
              </w:rPr>
              <w:t>Назва показника</w:t>
            </w:r>
          </w:p>
        </w:tc>
        <w:tc>
          <w:tcPr>
            <w:tcW w:w="141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4112C0B" w14:textId="0756E02B" w:rsidR="00F20BF8" w:rsidRPr="00FB547D" w:rsidRDefault="006A1AB1" w:rsidP="00256D86">
            <w:pPr>
              <w:ind w:right="-135"/>
              <w:jc w:val="center"/>
              <w:rPr>
                <w:b/>
                <w:sz w:val="26"/>
                <w:szCs w:val="26"/>
                <w:lang w:val="uk-UA" w:eastAsia="uk-UA"/>
              </w:rPr>
            </w:pPr>
            <w:r>
              <w:rPr>
                <w:b/>
                <w:sz w:val="26"/>
                <w:szCs w:val="26"/>
                <w:bdr w:val="none" w:sz="0" w:space="0" w:color="auto" w:frame="1"/>
                <w:lang w:val="uk-UA" w:eastAsia="uk-UA"/>
              </w:rPr>
              <w:t>202</w:t>
            </w:r>
            <w:r w:rsidR="00256D86">
              <w:rPr>
                <w:b/>
                <w:sz w:val="26"/>
                <w:szCs w:val="26"/>
                <w:bdr w:val="none" w:sz="0" w:space="0" w:color="auto" w:frame="1"/>
                <w:lang w:val="uk-UA" w:eastAsia="uk-UA"/>
              </w:rPr>
              <w:t>6</w:t>
            </w:r>
            <w:r w:rsidR="00F20BF8" w:rsidRPr="00FB547D">
              <w:rPr>
                <w:b/>
                <w:sz w:val="26"/>
                <w:szCs w:val="26"/>
                <w:bdr w:val="none" w:sz="0" w:space="0" w:color="auto" w:frame="1"/>
                <w:lang w:val="uk-UA" w:eastAsia="uk-UA"/>
              </w:rPr>
              <w:t xml:space="preserve"> рік</w:t>
            </w:r>
          </w:p>
        </w:tc>
        <w:tc>
          <w:tcPr>
            <w:tcW w:w="155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1D38187" w14:textId="1635B28D" w:rsidR="00F20BF8" w:rsidRPr="00FB547D" w:rsidRDefault="006A1AB1" w:rsidP="006A1AB1">
            <w:pPr>
              <w:ind w:right="-135"/>
              <w:jc w:val="center"/>
              <w:rPr>
                <w:b/>
                <w:sz w:val="26"/>
                <w:szCs w:val="26"/>
                <w:lang w:val="uk-UA" w:eastAsia="uk-UA"/>
              </w:rPr>
            </w:pPr>
            <w:r>
              <w:rPr>
                <w:b/>
                <w:sz w:val="26"/>
                <w:szCs w:val="26"/>
                <w:bdr w:val="none" w:sz="0" w:space="0" w:color="auto" w:frame="1"/>
                <w:lang w:val="uk-UA" w:eastAsia="uk-UA"/>
              </w:rPr>
              <w:t>2</w:t>
            </w:r>
            <w:r w:rsidR="00246DF8">
              <w:rPr>
                <w:b/>
                <w:sz w:val="26"/>
                <w:szCs w:val="26"/>
                <w:bdr w:val="none" w:sz="0" w:space="0" w:color="auto" w:frame="1"/>
                <w:lang w:val="uk-UA" w:eastAsia="uk-UA"/>
              </w:rPr>
              <w:t>027</w:t>
            </w:r>
            <w:r>
              <w:rPr>
                <w:b/>
                <w:sz w:val="26"/>
                <w:szCs w:val="26"/>
                <w:bdr w:val="none" w:sz="0" w:space="0" w:color="auto" w:frame="1"/>
                <w:lang w:val="uk-UA" w:eastAsia="uk-UA"/>
              </w:rPr>
              <w:t xml:space="preserve"> </w:t>
            </w:r>
            <w:r w:rsidR="00F20BF8" w:rsidRPr="00FB547D">
              <w:rPr>
                <w:b/>
                <w:sz w:val="26"/>
                <w:szCs w:val="26"/>
                <w:bdr w:val="none" w:sz="0" w:space="0" w:color="auto" w:frame="1"/>
                <w:lang w:val="uk-UA" w:eastAsia="uk-UA"/>
              </w:rPr>
              <w:t>рік</w:t>
            </w:r>
          </w:p>
        </w:tc>
      </w:tr>
      <w:tr w:rsidR="00F20BF8" w:rsidRPr="00FB547D" w14:paraId="33075678" w14:textId="77777777" w:rsidTr="00FB547D">
        <w:tc>
          <w:tcPr>
            <w:tcW w:w="67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89701CE" w14:textId="77777777" w:rsidR="00F20BF8" w:rsidRPr="00FB547D" w:rsidRDefault="00F20BF8" w:rsidP="00F20BF8">
            <w:pPr>
              <w:ind w:right="-135"/>
              <w:jc w:val="center"/>
              <w:rPr>
                <w:b/>
                <w:sz w:val="22"/>
                <w:szCs w:val="26"/>
                <w:lang w:val="uk-UA" w:eastAsia="uk-UA"/>
              </w:rPr>
            </w:pPr>
            <w:r w:rsidRPr="00FB547D">
              <w:rPr>
                <w:b/>
                <w:sz w:val="22"/>
                <w:szCs w:val="26"/>
                <w:bdr w:val="none" w:sz="0" w:space="0" w:color="auto" w:frame="1"/>
                <w:lang w:val="uk-UA" w:eastAsia="uk-UA"/>
              </w:rPr>
              <w:t>1</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42CEF75" w14:textId="77777777" w:rsidR="00F20BF8" w:rsidRPr="00FB547D" w:rsidRDefault="00F20BF8" w:rsidP="00F20BF8">
            <w:pPr>
              <w:ind w:right="-135"/>
              <w:jc w:val="center"/>
              <w:rPr>
                <w:b/>
                <w:sz w:val="22"/>
                <w:szCs w:val="26"/>
                <w:lang w:val="uk-UA" w:eastAsia="uk-UA"/>
              </w:rPr>
            </w:pPr>
            <w:r w:rsidRPr="00FB547D">
              <w:rPr>
                <w:b/>
                <w:sz w:val="22"/>
                <w:szCs w:val="26"/>
                <w:bdr w:val="none" w:sz="0" w:space="0" w:color="auto" w:frame="1"/>
                <w:lang w:val="uk-UA" w:eastAsia="uk-UA"/>
              </w:rPr>
              <w:t>2</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AEB6179" w14:textId="77777777" w:rsidR="00F20BF8" w:rsidRPr="00FB547D" w:rsidRDefault="00F20BF8" w:rsidP="00F20BF8">
            <w:pPr>
              <w:ind w:right="-135"/>
              <w:jc w:val="center"/>
              <w:rPr>
                <w:b/>
                <w:sz w:val="22"/>
                <w:szCs w:val="26"/>
                <w:lang w:val="uk-UA" w:eastAsia="uk-UA"/>
              </w:rPr>
            </w:pPr>
            <w:r w:rsidRPr="00FB547D">
              <w:rPr>
                <w:b/>
                <w:sz w:val="22"/>
                <w:szCs w:val="26"/>
                <w:bdr w:val="none" w:sz="0" w:space="0" w:color="auto" w:frame="1"/>
                <w:lang w:val="uk-UA" w:eastAsia="uk-UA"/>
              </w:rPr>
              <w:t>3</w:t>
            </w:r>
          </w:p>
        </w:tc>
      </w:tr>
      <w:tr w:rsidR="00256D86" w:rsidRPr="00FB547D" w14:paraId="14AD3793" w14:textId="77777777" w:rsidTr="00FB547D">
        <w:trPr>
          <w:trHeight w:val="480"/>
        </w:trPr>
        <w:tc>
          <w:tcPr>
            <w:tcW w:w="67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B8D08A5" w14:textId="3F37805E" w:rsidR="00256D86" w:rsidRPr="00FB547D" w:rsidRDefault="00256D86" w:rsidP="00256D86">
            <w:pPr>
              <w:ind w:right="30"/>
              <w:jc w:val="both"/>
              <w:rPr>
                <w:sz w:val="26"/>
                <w:szCs w:val="26"/>
                <w:lang w:val="uk-UA" w:eastAsia="uk-UA"/>
              </w:rPr>
            </w:pPr>
            <w:r w:rsidRPr="00FB547D">
              <w:rPr>
                <w:sz w:val="26"/>
                <w:szCs w:val="26"/>
                <w:bdr w:val="none" w:sz="0" w:space="0" w:color="auto" w:frame="1"/>
                <w:lang w:val="uk-UA" w:eastAsia="uk-UA"/>
              </w:rPr>
              <w:t>Надходжен</w:t>
            </w:r>
            <w:r>
              <w:rPr>
                <w:sz w:val="26"/>
                <w:szCs w:val="26"/>
                <w:bdr w:val="none" w:sz="0" w:space="0" w:color="auto" w:frame="1"/>
                <w:lang w:val="uk-UA" w:eastAsia="uk-UA"/>
              </w:rPr>
              <w:t xml:space="preserve">ня коштів до бюджету </w:t>
            </w:r>
            <w:proofErr w:type="spellStart"/>
            <w:r>
              <w:rPr>
                <w:sz w:val="26"/>
                <w:szCs w:val="26"/>
                <w:bdr w:val="none" w:sz="0" w:space="0" w:color="auto" w:frame="1"/>
                <w:lang w:val="uk-UA" w:eastAsia="uk-UA"/>
              </w:rPr>
              <w:t>Глеюватської</w:t>
            </w:r>
            <w:proofErr w:type="spellEnd"/>
            <w:r w:rsidRPr="00FB547D">
              <w:rPr>
                <w:sz w:val="26"/>
                <w:szCs w:val="26"/>
                <w:bdr w:val="none" w:sz="0" w:space="0" w:color="auto" w:frame="1"/>
                <w:lang w:val="uk-UA" w:eastAsia="uk-UA"/>
              </w:rPr>
              <w:t xml:space="preserve"> сільської територіальної громади від сплати  єдиного податку (тис. грн.)</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C916D9F" w14:textId="52BDD9A1" w:rsidR="00256D86" w:rsidRPr="002918B6" w:rsidRDefault="00256D86" w:rsidP="00256D86">
            <w:pPr>
              <w:ind w:right="-135"/>
              <w:jc w:val="both"/>
              <w:rPr>
                <w:color w:val="000000" w:themeColor="text1"/>
                <w:sz w:val="26"/>
                <w:szCs w:val="26"/>
                <w:lang w:val="uk-UA" w:eastAsia="uk-UA"/>
              </w:rPr>
            </w:pPr>
            <w:r w:rsidRPr="002918B6">
              <w:rPr>
                <w:color w:val="000000" w:themeColor="text1"/>
                <w:sz w:val="26"/>
                <w:szCs w:val="26"/>
                <w:lang w:val="uk-UA" w:eastAsia="uk-UA"/>
              </w:rPr>
              <w:t>12 000,0</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22731C5" w14:textId="3126F455" w:rsidR="00256D86" w:rsidRPr="002918B6" w:rsidRDefault="00246DF8" w:rsidP="00256D86">
            <w:pPr>
              <w:ind w:right="-135"/>
              <w:jc w:val="both"/>
              <w:rPr>
                <w:color w:val="000000" w:themeColor="text1"/>
                <w:sz w:val="26"/>
                <w:szCs w:val="26"/>
                <w:lang w:val="uk-UA" w:eastAsia="uk-UA"/>
              </w:rPr>
            </w:pPr>
            <w:r w:rsidRPr="002918B6">
              <w:rPr>
                <w:color w:val="000000" w:themeColor="text1"/>
                <w:sz w:val="26"/>
                <w:szCs w:val="26"/>
                <w:lang w:val="uk-UA" w:eastAsia="uk-UA"/>
              </w:rPr>
              <w:t>13</w:t>
            </w:r>
            <w:r w:rsidR="00256D86" w:rsidRPr="002918B6">
              <w:rPr>
                <w:color w:val="000000" w:themeColor="text1"/>
                <w:sz w:val="26"/>
                <w:szCs w:val="26"/>
                <w:lang w:val="uk-UA" w:eastAsia="uk-UA"/>
              </w:rPr>
              <w:t xml:space="preserve"> 000,0</w:t>
            </w:r>
          </w:p>
        </w:tc>
      </w:tr>
      <w:tr w:rsidR="00256D86" w:rsidRPr="00FB547D" w14:paraId="0B30C197" w14:textId="77777777" w:rsidTr="00FB547D">
        <w:tc>
          <w:tcPr>
            <w:tcW w:w="67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439B02F" w14:textId="77777777" w:rsidR="00256D86" w:rsidRPr="00FB547D" w:rsidRDefault="00256D86" w:rsidP="00256D86">
            <w:pPr>
              <w:ind w:right="30"/>
              <w:jc w:val="both"/>
              <w:rPr>
                <w:sz w:val="26"/>
                <w:szCs w:val="26"/>
                <w:lang w:val="uk-UA" w:eastAsia="uk-UA"/>
              </w:rPr>
            </w:pPr>
            <w:r w:rsidRPr="00FB547D">
              <w:rPr>
                <w:sz w:val="26"/>
                <w:szCs w:val="26"/>
                <w:bdr w:val="none" w:sz="0" w:space="0" w:color="auto" w:frame="1"/>
                <w:lang w:val="uk-UA" w:eastAsia="uk-UA"/>
              </w:rPr>
              <w:t>Кількість платників податку, на яких поширюватиметься регуляторний акт</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428D43D" w14:textId="7F5B137B" w:rsidR="00256D86" w:rsidRPr="002918B6" w:rsidRDefault="00256D86" w:rsidP="00256D86">
            <w:pPr>
              <w:ind w:right="-135"/>
              <w:jc w:val="both"/>
              <w:rPr>
                <w:color w:val="000000" w:themeColor="text1"/>
                <w:sz w:val="26"/>
                <w:szCs w:val="26"/>
                <w:lang w:val="uk-UA" w:eastAsia="uk-UA"/>
              </w:rPr>
            </w:pPr>
            <w:r w:rsidRPr="002918B6">
              <w:rPr>
                <w:color w:val="000000" w:themeColor="text1"/>
                <w:sz w:val="26"/>
                <w:szCs w:val="26"/>
                <w:lang w:val="uk-UA" w:eastAsia="uk-UA"/>
              </w:rPr>
              <w:t>142</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D6307D7" w14:textId="414B3092" w:rsidR="00256D86" w:rsidRPr="002918B6" w:rsidRDefault="00246DF8" w:rsidP="00256D86">
            <w:pPr>
              <w:ind w:right="-135"/>
              <w:jc w:val="both"/>
              <w:rPr>
                <w:color w:val="000000" w:themeColor="text1"/>
                <w:sz w:val="26"/>
                <w:szCs w:val="26"/>
                <w:lang w:val="uk-UA" w:eastAsia="uk-UA"/>
              </w:rPr>
            </w:pPr>
            <w:r w:rsidRPr="002918B6">
              <w:rPr>
                <w:color w:val="000000" w:themeColor="text1"/>
                <w:sz w:val="26"/>
                <w:szCs w:val="26"/>
                <w:lang w:val="uk-UA" w:eastAsia="uk-UA"/>
              </w:rPr>
              <w:t>159</w:t>
            </w:r>
          </w:p>
        </w:tc>
      </w:tr>
      <w:tr w:rsidR="00256D86" w:rsidRPr="00FB547D" w14:paraId="42A531C8" w14:textId="77777777" w:rsidTr="00FB547D">
        <w:tc>
          <w:tcPr>
            <w:tcW w:w="67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87F6258" w14:textId="1E3525C0" w:rsidR="00256D86" w:rsidRPr="00FB547D" w:rsidRDefault="00256D86" w:rsidP="00256D86">
            <w:pPr>
              <w:ind w:right="30"/>
              <w:jc w:val="both"/>
              <w:rPr>
                <w:sz w:val="26"/>
                <w:szCs w:val="26"/>
                <w:lang w:val="uk-UA" w:eastAsia="uk-UA"/>
              </w:rPr>
            </w:pPr>
            <w:r w:rsidRPr="00FB547D">
              <w:rPr>
                <w:sz w:val="26"/>
                <w:szCs w:val="26"/>
                <w:bdr w:val="none" w:sz="0" w:space="0" w:color="auto" w:frame="1"/>
                <w:lang w:val="uk-UA" w:eastAsia="uk-UA"/>
              </w:rPr>
              <w:t>Час, що витрачатиметься суб’єктами господарювання пов</w:t>
            </w:r>
            <w:r>
              <w:rPr>
                <w:sz w:val="26"/>
                <w:szCs w:val="26"/>
                <w:bdr w:val="none" w:sz="0" w:space="0" w:color="auto" w:frame="1"/>
                <w:lang w:val="uk-UA" w:eastAsia="uk-UA"/>
              </w:rPr>
              <w:t>’язаними з виконанням вимог акту</w:t>
            </w:r>
            <w:r w:rsidRPr="00FB547D">
              <w:rPr>
                <w:sz w:val="26"/>
                <w:szCs w:val="26"/>
                <w:bdr w:val="none" w:sz="0" w:space="0" w:color="auto" w:frame="1"/>
                <w:lang w:val="uk-UA" w:eastAsia="uk-UA"/>
              </w:rPr>
              <w:t>, години на 1 суб’єкт</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9ECB56A" w14:textId="0885167E" w:rsidR="00256D86" w:rsidRPr="002918B6" w:rsidRDefault="00256D86" w:rsidP="00256D86">
            <w:pPr>
              <w:ind w:right="-135"/>
              <w:jc w:val="both"/>
              <w:rPr>
                <w:color w:val="000000" w:themeColor="text1"/>
                <w:sz w:val="26"/>
                <w:szCs w:val="26"/>
                <w:lang w:val="uk-UA" w:eastAsia="uk-UA"/>
              </w:rPr>
            </w:pPr>
            <w:r w:rsidRPr="002918B6">
              <w:rPr>
                <w:color w:val="000000" w:themeColor="text1"/>
                <w:sz w:val="26"/>
                <w:szCs w:val="26"/>
                <w:bdr w:val="none" w:sz="0" w:space="0" w:color="auto" w:frame="1"/>
                <w:lang w:val="uk-UA" w:eastAsia="uk-UA"/>
              </w:rPr>
              <w:t>2 години</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8F88F7C" w14:textId="77777777" w:rsidR="00256D86" w:rsidRPr="002918B6" w:rsidRDefault="00256D86" w:rsidP="00256D86">
            <w:pPr>
              <w:ind w:right="-135"/>
              <w:jc w:val="both"/>
              <w:rPr>
                <w:color w:val="000000" w:themeColor="text1"/>
                <w:sz w:val="26"/>
                <w:szCs w:val="26"/>
                <w:lang w:val="uk-UA" w:eastAsia="uk-UA"/>
              </w:rPr>
            </w:pPr>
            <w:r w:rsidRPr="002918B6">
              <w:rPr>
                <w:color w:val="000000" w:themeColor="text1"/>
                <w:sz w:val="26"/>
                <w:szCs w:val="26"/>
                <w:bdr w:val="none" w:sz="0" w:space="0" w:color="auto" w:frame="1"/>
                <w:lang w:val="uk-UA" w:eastAsia="uk-UA"/>
              </w:rPr>
              <w:t>2 години</w:t>
            </w:r>
          </w:p>
        </w:tc>
      </w:tr>
      <w:tr w:rsidR="00256D86" w:rsidRPr="00FB547D" w14:paraId="1F307E39" w14:textId="77777777" w:rsidTr="00FB547D">
        <w:tc>
          <w:tcPr>
            <w:tcW w:w="67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673A62A" w14:textId="77777777" w:rsidR="00256D86" w:rsidRPr="00FB547D" w:rsidRDefault="00256D86" w:rsidP="00256D86">
            <w:pPr>
              <w:ind w:right="30"/>
              <w:jc w:val="both"/>
              <w:rPr>
                <w:sz w:val="26"/>
                <w:szCs w:val="26"/>
                <w:lang w:val="uk-UA" w:eastAsia="uk-UA"/>
              </w:rPr>
            </w:pPr>
            <w:r w:rsidRPr="00FB547D">
              <w:rPr>
                <w:sz w:val="26"/>
                <w:szCs w:val="26"/>
                <w:bdr w:val="none" w:sz="0" w:space="0" w:color="auto" w:frame="1"/>
                <w:lang w:val="uk-UA" w:eastAsia="uk-UA"/>
              </w:rPr>
              <w:t xml:space="preserve">Розмір коштів, що визначатимуться суб’єктами господарювання, пов’язаними з виконанням вимог </w:t>
            </w:r>
            <w:proofErr w:type="spellStart"/>
            <w:r w:rsidRPr="00FB547D">
              <w:rPr>
                <w:sz w:val="26"/>
                <w:szCs w:val="26"/>
                <w:bdr w:val="none" w:sz="0" w:space="0" w:color="auto" w:frame="1"/>
                <w:lang w:val="uk-UA" w:eastAsia="uk-UA"/>
              </w:rPr>
              <w:t>акта</w:t>
            </w:r>
            <w:proofErr w:type="spellEnd"/>
            <w:r w:rsidRPr="00FB547D">
              <w:rPr>
                <w:sz w:val="26"/>
                <w:szCs w:val="26"/>
                <w:bdr w:val="none" w:sz="0" w:space="0" w:color="auto" w:frame="1"/>
                <w:lang w:val="uk-UA" w:eastAsia="uk-UA"/>
              </w:rPr>
              <w:t>.</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DBA714D" w14:textId="0401D20D" w:rsidR="00256D86" w:rsidRPr="00FB547D" w:rsidRDefault="00256D86" w:rsidP="00256D86">
            <w:pPr>
              <w:ind w:right="-135"/>
              <w:jc w:val="both"/>
              <w:rPr>
                <w:sz w:val="26"/>
                <w:szCs w:val="26"/>
                <w:lang w:val="uk-UA" w:eastAsia="uk-UA"/>
              </w:rPr>
            </w:pPr>
            <w:proofErr w:type="spellStart"/>
            <w:r w:rsidRPr="00FB547D">
              <w:rPr>
                <w:sz w:val="26"/>
                <w:szCs w:val="26"/>
                <w:bdr w:val="none" w:sz="0" w:space="0" w:color="auto" w:frame="1"/>
                <w:lang w:val="uk-UA" w:eastAsia="uk-UA"/>
              </w:rPr>
              <w:t>тис.грн</w:t>
            </w:r>
            <w:proofErr w:type="spellEnd"/>
            <w:r w:rsidRPr="00FB547D">
              <w:rPr>
                <w:sz w:val="26"/>
                <w:szCs w:val="26"/>
                <w:bdr w:val="none" w:sz="0" w:space="0" w:color="auto" w:frame="1"/>
                <w:lang w:val="uk-UA" w:eastAsia="uk-UA"/>
              </w:rPr>
              <w:t>.</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A3F7320" w14:textId="77777777" w:rsidR="00256D86" w:rsidRPr="00FB547D" w:rsidRDefault="00256D86" w:rsidP="00256D86">
            <w:pPr>
              <w:ind w:right="-135"/>
              <w:jc w:val="both"/>
              <w:rPr>
                <w:sz w:val="26"/>
                <w:szCs w:val="26"/>
                <w:lang w:val="uk-UA" w:eastAsia="uk-UA"/>
              </w:rPr>
            </w:pPr>
            <w:proofErr w:type="spellStart"/>
            <w:r w:rsidRPr="00FB547D">
              <w:rPr>
                <w:sz w:val="26"/>
                <w:szCs w:val="26"/>
                <w:bdr w:val="none" w:sz="0" w:space="0" w:color="auto" w:frame="1"/>
                <w:lang w:val="uk-UA" w:eastAsia="uk-UA"/>
              </w:rPr>
              <w:t>тис.грн</w:t>
            </w:r>
            <w:proofErr w:type="spellEnd"/>
            <w:r w:rsidRPr="00FB547D">
              <w:rPr>
                <w:sz w:val="26"/>
                <w:szCs w:val="26"/>
                <w:bdr w:val="none" w:sz="0" w:space="0" w:color="auto" w:frame="1"/>
                <w:lang w:val="uk-UA" w:eastAsia="uk-UA"/>
              </w:rPr>
              <w:t>.</w:t>
            </w:r>
          </w:p>
        </w:tc>
      </w:tr>
      <w:tr w:rsidR="00256D86" w:rsidRPr="00FB547D" w14:paraId="27C81F4E" w14:textId="77777777" w:rsidTr="00FB547D">
        <w:tc>
          <w:tcPr>
            <w:tcW w:w="67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2672441" w14:textId="18B13942" w:rsidR="00256D86" w:rsidRPr="00FB547D" w:rsidRDefault="00256D86" w:rsidP="00256D86">
            <w:pPr>
              <w:ind w:right="30"/>
              <w:jc w:val="both"/>
              <w:rPr>
                <w:sz w:val="26"/>
                <w:szCs w:val="26"/>
                <w:lang w:val="uk-UA" w:eastAsia="uk-UA"/>
              </w:rPr>
            </w:pPr>
            <w:r w:rsidRPr="00FB547D">
              <w:rPr>
                <w:sz w:val="26"/>
                <w:szCs w:val="26"/>
                <w:bdr w:val="none" w:sz="0" w:space="0" w:color="auto" w:frame="1"/>
                <w:lang w:val="uk-UA" w:eastAsia="uk-UA"/>
              </w:rPr>
              <w:t>Рівень поінформованості суб’єктів господа</w:t>
            </w:r>
            <w:r>
              <w:rPr>
                <w:sz w:val="26"/>
                <w:szCs w:val="26"/>
                <w:bdr w:val="none" w:sz="0" w:space="0" w:color="auto" w:frame="1"/>
                <w:lang w:val="uk-UA" w:eastAsia="uk-UA"/>
              </w:rPr>
              <w:t>рювання з основних положень акту</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9E69964" w14:textId="48855A8F" w:rsidR="00256D86" w:rsidRPr="00FB547D" w:rsidRDefault="00256D86" w:rsidP="00256D86">
            <w:pPr>
              <w:ind w:right="-135"/>
              <w:jc w:val="both"/>
              <w:rPr>
                <w:sz w:val="26"/>
                <w:szCs w:val="26"/>
                <w:lang w:val="uk-UA" w:eastAsia="uk-UA"/>
              </w:rPr>
            </w:pPr>
            <w:r w:rsidRPr="00FB547D">
              <w:rPr>
                <w:sz w:val="26"/>
                <w:szCs w:val="26"/>
                <w:bdr w:val="none" w:sz="0" w:space="0" w:color="auto" w:frame="1"/>
                <w:lang w:val="uk-UA" w:eastAsia="uk-UA"/>
              </w:rPr>
              <w:t>Високий</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E9791FB" w14:textId="77777777" w:rsidR="00256D86" w:rsidRPr="00FB547D" w:rsidRDefault="00256D86" w:rsidP="00256D86">
            <w:pPr>
              <w:ind w:right="-135"/>
              <w:jc w:val="both"/>
              <w:rPr>
                <w:sz w:val="26"/>
                <w:szCs w:val="26"/>
                <w:lang w:val="uk-UA" w:eastAsia="uk-UA"/>
              </w:rPr>
            </w:pPr>
            <w:r w:rsidRPr="00FB547D">
              <w:rPr>
                <w:sz w:val="26"/>
                <w:szCs w:val="26"/>
                <w:bdr w:val="none" w:sz="0" w:space="0" w:color="auto" w:frame="1"/>
                <w:lang w:val="uk-UA" w:eastAsia="uk-UA"/>
              </w:rPr>
              <w:t>Високий</w:t>
            </w:r>
          </w:p>
        </w:tc>
      </w:tr>
    </w:tbl>
    <w:p w14:paraId="06311DC3" w14:textId="4365B400" w:rsidR="001109CF" w:rsidRDefault="001109CF" w:rsidP="00F20BF8">
      <w:pPr>
        <w:jc w:val="both"/>
        <w:rPr>
          <w:sz w:val="28"/>
          <w:szCs w:val="28"/>
          <w:lang w:val="uk-UA"/>
        </w:rPr>
      </w:pPr>
    </w:p>
    <w:p w14:paraId="4FFD2154" w14:textId="61224E4C" w:rsidR="001109CF" w:rsidRDefault="001109CF" w:rsidP="00FB547D">
      <w:pPr>
        <w:ind w:firstLine="567"/>
        <w:jc w:val="both"/>
        <w:rPr>
          <w:sz w:val="28"/>
          <w:szCs w:val="28"/>
          <w:lang w:val="uk-UA"/>
        </w:rPr>
      </w:pPr>
      <w:r>
        <w:rPr>
          <w:sz w:val="28"/>
          <w:szCs w:val="28"/>
          <w:lang w:val="uk-UA"/>
        </w:rPr>
        <w:t xml:space="preserve">На досягнення цілей у разі прийняття цього рішення можуть вплинути такі негативні зовнішні фактори, як: </w:t>
      </w:r>
    </w:p>
    <w:p w14:paraId="3CF472C0" w14:textId="51FA8C19" w:rsidR="001109CF" w:rsidRPr="00FB547D" w:rsidRDefault="001109CF" w:rsidP="00FB547D">
      <w:pPr>
        <w:pStyle w:val="a7"/>
        <w:numPr>
          <w:ilvl w:val="0"/>
          <w:numId w:val="8"/>
        </w:numPr>
        <w:ind w:left="1134" w:hanging="425"/>
        <w:jc w:val="both"/>
        <w:rPr>
          <w:sz w:val="28"/>
          <w:szCs w:val="28"/>
          <w:lang w:val="uk-UA"/>
        </w:rPr>
      </w:pPr>
      <w:r w:rsidRPr="00FB547D">
        <w:rPr>
          <w:sz w:val="28"/>
          <w:szCs w:val="28"/>
          <w:lang w:val="uk-UA"/>
        </w:rPr>
        <w:t xml:space="preserve">несплата суб’єктів господарської діяльності єдиного податку; </w:t>
      </w:r>
    </w:p>
    <w:p w14:paraId="08E3046C" w14:textId="336759E5" w:rsidR="001109CF" w:rsidRPr="00FB547D" w:rsidRDefault="001109CF" w:rsidP="00FB547D">
      <w:pPr>
        <w:pStyle w:val="a7"/>
        <w:numPr>
          <w:ilvl w:val="0"/>
          <w:numId w:val="8"/>
        </w:numPr>
        <w:ind w:left="1134" w:hanging="425"/>
        <w:jc w:val="both"/>
        <w:rPr>
          <w:sz w:val="28"/>
          <w:szCs w:val="28"/>
          <w:lang w:val="uk-UA"/>
        </w:rPr>
      </w:pPr>
      <w:r w:rsidRPr="00FB547D">
        <w:rPr>
          <w:sz w:val="28"/>
          <w:szCs w:val="28"/>
          <w:lang w:val="uk-UA"/>
        </w:rPr>
        <w:t>зменшення кількості суб’єктів господарської діяльності, що обрали спрощену систему оподаткування, обліку та звітності та перехід їх частини «в тінь».</w:t>
      </w:r>
    </w:p>
    <w:p w14:paraId="082D6074" w14:textId="6297EDFE" w:rsidR="001109CF" w:rsidRPr="00FB547D" w:rsidRDefault="001109CF" w:rsidP="00FB547D">
      <w:pPr>
        <w:ind w:firstLine="567"/>
        <w:jc w:val="both"/>
        <w:rPr>
          <w:sz w:val="28"/>
          <w:szCs w:val="28"/>
          <w:lang w:val="uk-UA"/>
        </w:rPr>
      </w:pPr>
      <w:r w:rsidRPr="00FB547D">
        <w:rPr>
          <w:sz w:val="28"/>
          <w:szCs w:val="28"/>
          <w:lang w:val="uk-UA"/>
        </w:rPr>
        <w:t xml:space="preserve">Позитивними факторами будуть: </w:t>
      </w:r>
    </w:p>
    <w:p w14:paraId="4FDA04FA" w14:textId="29D2F69F" w:rsidR="001109CF" w:rsidRDefault="001109CF" w:rsidP="00FB547D">
      <w:pPr>
        <w:pStyle w:val="a7"/>
        <w:numPr>
          <w:ilvl w:val="0"/>
          <w:numId w:val="8"/>
        </w:numPr>
        <w:ind w:left="1134" w:hanging="425"/>
        <w:jc w:val="both"/>
        <w:rPr>
          <w:sz w:val="28"/>
          <w:szCs w:val="28"/>
          <w:lang w:val="uk-UA"/>
        </w:rPr>
      </w:pPr>
      <w:r>
        <w:rPr>
          <w:sz w:val="28"/>
          <w:szCs w:val="28"/>
          <w:lang w:val="uk-UA"/>
        </w:rPr>
        <w:t xml:space="preserve">додаткові надходження до </w:t>
      </w:r>
      <w:r w:rsidR="002717B3">
        <w:rPr>
          <w:sz w:val="28"/>
          <w:szCs w:val="28"/>
          <w:lang w:val="uk-UA"/>
        </w:rPr>
        <w:t>сільськ</w:t>
      </w:r>
      <w:r>
        <w:rPr>
          <w:sz w:val="28"/>
          <w:szCs w:val="28"/>
          <w:lang w:val="uk-UA"/>
        </w:rPr>
        <w:t xml:space="preserve">ого бюджету; </w:t>
      </w:r>
    </w:p>
    <w:p w14:paraId="79FDC58E" w14:textId="72858CE0" w:rsidR="001109CF" w:rsidRDefault="001109CF" w:rsidP="00FB547D">
      <w:pPr>
        <w:pStyle w:val="a7"/>
        <w:numPr>
          <w:ilvl w:val="0"/>
          <w:numId w:val="8"/>
        </w:numPr>
        <w:ind w:left="1134" w:hanging="425"/>
        <w:jc w:val="both"/>
        <w:rPr>
          <w:sz w:val="28"/>
          <w:szCs w:val="28"/>
          <w:lang w:val="uk-UA"/>
        </w:rPr>
      </w:pPr>
      <w:r>
        <w:rPr>
          <w:sz w:val="28"/>
          <w:szCs w:val="28"/>
          <w:lang w:val="uk-UA"/>
        </w:rPr>
        <w:t xml:space="preserve">здійснення планування та прогнозування надходжень від сплати єдиного податку при формуванні </w:t>
      </w:r>
      <w:r w:rsidR="002717B3">
        <w:rPr>
          <w:sz w:val="28"/>
          <w:szCs w:val="28"/>
          <w:lang w:val="uk-UA"/>
        </w:rPr>
        <w:t>сільськ</w:t>
      </w:r>
      <w:r>
        <w:rPr>
          <w:sz w:val="28"/>
          <w:szCs w:val="28"/>
          <w:lang w:val="uk-UA"/>
        </w:rPr>
        <w:t xml:space="preserve">ого бюджету. </w:t>
      </w:r>
    </w:p>
    <w:p w14:paraId="1790D784" w14:textId="1986254C" w:rsidR="001109CF" w:rsidRDefault="001109CF" w:rsidP="00FB547D">
      <w:pPr>
        <w:ind w:firstLine="567"/>
        <w:jc w:val="both"/>
        <w:rPr>
          <w:sz w:val="28"/>
          <w:szCs w:val="28"/>
          <w:lang w:val="uk-UA"/>
        </w:rPr>
      </w:pPr>
      <w:r>
        <w:rPr>
          <w:sz w:val="28"/>
          <w:szCs w:val="28"/>
          <w:lang w:val="uk-UA"/>
        </w:rPr>
        <w:t>Відстеження ефективності дії зазначеного регуляторного акт</w:t>
      </w:r>
      <w:r w:rsidR="002717B3">
        <w:rPr>
          <w:sz w:val="28"/>
          <w:szCs w:val="28"/>
          <w:lang w:val="uk-UA"/>
        </w:rPr>
        <w:t>у</w:t>
      </w:r>
      <w:r>
        <w:rPr>
          <w:sz w:val="28"/>
          <w:szCs w:val="28"/>
          <w:lang w:val="uk-UA"/>
        </w:rPr>
        <w:t xml:space="preserve"> передбачається за наступними критеріями: </w:t>
      </w:r>
    </w:p>
    <w:p w14:paraId="2AA8B168" w14:textId="258E4E08" w:rsidR="001109CF" w:rsidRDefault="001109CF" w:rsidP="00FB547D">
      <w:pPr>
        <w:pStyle w:val="a7"/>
        <w:numPr>
          <w:ilvl w:val="0"/>
          <w:numId w:val="8"/>
        </w:numPr>
        <w:ind w:left="1134" w:hanging="425"/>
        <w:jc w:val="both"/>
        <w:rPr>
          <w:sz w:val="28"/>
          <w:szCs w:val="28"/>
          <w:lang w:val="uk-UA"/>
        </w:rPr>
      </w:pPr>
      <w:r>
        <w:rPr>
          <w:sz w:val="28"/>
          <w:szCs w:val="28"/>
          <w:lang w:val="uk-UA"/>
        </w:rPr>
        <w:t xml:space="preserve">кількість зареєстрованих суб’єктів господарської діяльності, які зареєстровані платниками єдиного податку; </w:t>
      </w:r>
    </w:p>
    <w:p w14:paraId="6611D110" w14:textId="7F30ECFB" w:rsidR="00EA3A4C" w:rsidRDefault="001109CF" w:rsidP="00FB547D">
      <w:pPr>
        <w:pStyle w:val="a7"/>
        <w:numPr>
          <w:ilvl w:val="0"/>
          <w:numId w:val="8"/>
        </w:numPr>
        <w:ind w:left="1134" w:hanging="425"/>
        <w:jc w:val="both"/>
        <w:rPr>
          <w:sz w:val="28"/>
          <w:szCs w:val="28"/>
          <w:lang w:val="uk-UA"/>
        </w:rPr>
      </w:pPr>
      <w:r>
        <w:rPr>
          <w:sz w:val="28"/>
          <w:szCs w:val="28"/>
          <w:lang w:val="uk-UA"/>
        </w:rPr>
        <w:t xml:space="preserve">сума надходжень до </w:t>
      </w:r>
      <w:r w:rsidR="002717B3">
        <w:rPr>
          <w:sz w:val="28"/>
          <w:szCs w:val="28"/>
          <w:lang w:val="uk-UA"/>
        </w:rPr>
        <w:t>сільськ</w:t>
      </w:r>
      <w:r>
        <w:rPr>
          <w:sz w:val="28"/>
          <w:szCs w:val="28"/>
          <w:lang w:val="uk-UA"/>
        </w:rPr>
        <w:t xml:space="preserve">ого бюджету від сплати єдиного податку. </w:t>
      </w:r>
    </w:p>
    <w:p w14:paraId="51C5C4DA" w14:textId="77777777" w:rsidR="00A90E4A" w:rsidRDefault="00A90E4A" w:rsidP="001109CF">
      <w:pPr>
        <w:jc w:val="both"/>
        <w:rPr>
          <w:sz w:val="28"/>
          <w:szCs w:val="28"/>
          <w:lang w:val="uk-UA"/>
        </w:rPr>
      </w:pPr>
    </w:p>
    <w:p w14:paraId="7F375037" w14:textId="77777777" w:rsidR="00FB547D" w:rsidRDefault="00FB547D">
      <w:pPr>
        <w:spacing w:after="160" w:line="259" w:lineRule="auto"/>
        <w:rPr>
          <w:b/>
          <w:bCs/>
          <w:sz w:val="28"/>
          <w:szCs w:val="28"/>
          <w:lang w:val="uk-UA"/>
        </w:rPr>
      </w:pPr>
      <w:r>
        <w:rPr>
          <w:b/>
          <w:bCs/>
          <w:sz w:val="28"/>
          <w:szCs w:val="28"/>
          <w:lang w:val="uk-UA"/>
        </w:rPr>
        <w:br w:type="page"/>
      </w:r>
    </w:p>
    <w:p w14:paraId="28F8E4BF" w14:textId="10FDEA3D" w:rsidR="001109CF" w:rsidRPr="00FB547D" w:rsidRDefault="00EA3A4C" w:rsidP="00FB547D">
      <w:pPr>
        <w:pStyle w:val="a7"/>
        <w:numPr>
          <w:ilvl w:val="0"/>
          <w:numId w:val="5"/>
        </w:numPr>
        <w:jc w:val="center"/>
        <w:rPr>
          <w:b/>
          <w:sz w:val="28"/>
          <w:szCs w:val="28"/>
          <w:lang w:val="uk-UA"/>
        </w:rPr>
      </w:pPr>
      <w:r w:rsidRPr="00FB547D">
        <w:rPr>
          <w:b/>
          <w:bCs/>
          <w:sz w:val="28"/>
          <w:szCs w:val="28"/>
          <w:lang w:val="uk-UA"/>
        </w:rPr>
        <w:t>Визначення заходів, за допомогою яких здійснюватиметься відстеження результ</w:t>
      </w:r>
      <w:r w:rsidR="004B3A66">
        <w:rPr>
          <w:b/>
          <w:bCs/>
          <w:sz w:val="28"/>
          <w:szCs w:val="28"/>
          <w:lang w:val="uk-UA"/>
        </w:rPr>
        <w:t>ативності дії регуляторного акту</w:t>
      </w:r>
    </w:p>
    <w:p w14:paraId="2346E505" w14:textId="13F500B5" w:rsidR="00EA3A4C" w:rsidRPr="00EA3A4C" w:rsidRDefault="00EA3A4C" w:rsidP="00FB547D">
      <w:pPr>
        <w:ind w:firstLine="567"/>
        <w:jc w:val="both"/>
        <w:rPr>
          <w:sz w:val="28"/>
          <w:szCs w:val="28"/>
          <w:lang w:val="uk-UA"/>
        </w:rPr>
      </w:pPr>
      <w:bookmarkStart w:id="2" w:name="_Hlk101955957"/>
      <w:r w:rsidRPr="00EA3A4C">
        <w:rPr>
          <w:sz w:val="28"/>
          <w:szCs w:val="28"/>
          <w:u w:val="single"/>
          <w:lang w:val="uk-UA"/>
        </w:rPr>
        <w:t>Оцінка</w:t>
      </w:r>
      <w:r w:rsidR="004B3A66">
        <w:rPr>
          <w:sz w:val="28"/>
          <w:szCs w:val="28"/>
          <w:u w:val="single"/>
          <w:lang w:val="uk-UA"/>
        </w:rPr>
        <w:t xml:space="preserve"> ефективності регуляторного акту</w:t>
      </w:r>
      <w:r w:rsidRPr="00EA3A4C">
        <w:rPr>
          <w:sz w:val="28"/>
          <w:szCs w:val="28"/>
          <w:u w:val="single"/>
          <w:lang w:val="uk-UA"/>
        </w:rPr>
        <w:t xml:space="preserve"> буде здійснена за допомогою проведення базового, повторного відстеження результативності регуляторного</w:t>
      </w:r>
      <w:r w:rsidR="004B3A66">
        <w:rPr>
          <w:sz w:val="28"/>
          <w:szCs w:val="28"/>
          <w:u w:val="single"/>
          <w:lang w:val="uk-UA"/>
        </w:rPr>
        <w:t xml:space="preserve"> акту</w:t>
      </w:r>
      <w:r w:rsidRPr="00EA3A4C">
        <w:rPr>
          <w:sz w:val="28"/>
          <w:szCs w:val="28"/>
          <w:u w:val="single"/>
          <w:lang w:val="uk-UA"/>
        </w:rPr>
        <w:t>.</w:t>
      </w:r>
      <w:bookmarkEnd w:id="2"/>
    </w:p>
    <w:p w14:paraId="71CCBA65" w14:textId="56D282E3" w:rsidR="00EA3A4C" w:rsidRPr="00EA3A4C" w:rsidRDefault="00EA3A4C" w:rsidP="00FB547D">
      <w:pPr>
        <w:ind w:firstLine="567"/>
        <w:jc w:val="both"/>
        <w:rPr>
          <w:sz w:val="28"/>
          <w:szCs w:val="28"/>
          <w:lang w:val="uk-UA"/>
        </w:rPr>
      </w:pPr>
      <w:r w:rsidRPr="00EA3A4C">
        <w:rPr>
          <w:sz w:val="28"/>
          <w:szCs w:val="28"/>
          <w:lang w:val="uk-UA"/>
        </w:rPr>
        <w:t>Відстеження рез</w:t>
      </w:r>
      <w:r w:rsidR="004B3A66">
        <w:rPr>
          <w:sz w:val="28"/>
          <w:szCs w:val="28"/>
          <w:lang w:val="uk-UA"/>
        </w:rPr>
        <w:t>ультативності регуляторного акту</w:t>
      </w:r>
      <w:r w:rsidRPr="00EA3A4C">
        <w:rPr>
          <w:sz w:val="28"/>
          <w:szCs w:val="28"/>
          <w:lang w:val="uk-UA"/>
        </w:rPr>
        <w:t xml:space="preserve"> буде проводитись статистичним методом.</w:t>
      </w:r>
    </w:p>
    <w:p w14:paraId="56179CC4" w14:textId="77777777" w:rsidR="00EA3A4C" w:rsidRPr="00EA3A4C" w:rsidRDefault="00EA3A4C" w:rsidP="00FB547D">
      <w:pPr>
        <w:ind w:firstLine="567"/>
        <w:jc w:val="both"/>
        <w:rPr>
          <w:sz w:val="28"/>
          <w:szCs w:val="28"/>
          <w:lang w:val="uk-UA"/>
        </w:rPr>
      </w:pPr>
      <w:r w:rsidRPr="00EA3A4C">
        <w:rPr>
          <w:b/>
          <w:bCs/>
          <w:sz w:val="28"/>
          <w:szCs w:val="28"/>
          <w:lang w:val="uk-UA"/>
        </w:rPr>
        <w:t>Вид даних, за допомогою яких здійснюватиметься відстеження результативності:</w:t>
      </w:r>
    </w:p>
    <w:p w14:paraId="62E5F094" w14:textId="1B248C8C" w:rsidR="00EA3A4C" w:rsidRPr="00EA3A4C" w:rsidRDefault="00EA3A4C" w:rsidP="00FB547D">
      <w:pPr>
        <w:ind w:firstLine="567"/>
        <w:jc w:val="both"/>
        <w:rPr>
          <w:sz w:val="28"/>
          <w:szCs w:val="28"/>
          <w:lang w:val="uk-UA"/>
        </w:rPr>
      </w:pPr>
      <w:r w:rsidRPr="00EA3A4C">
        <w:rPr>
          <w:sz w:val="28"/>
          <w:szCs w:val="28"/>
          <w:lang w:val="uk-UA"/>
        </w:rPr>
        <w:t>Статистичні</w:t>
      </w:r>
    </w:p>
    <w:p w14:paraId="2A4B54C1" w14:textId="427A41DE" w:rsidR="00EA3A4C" w:rsidRPr="00EA3A4C" w:rsidRDefault="00EA3A4C" w:rsidP="00FB547D">
      <w:pPr>
        <w:ind w:firstLine="567"/>
        <w:jc w:val="both"/>
        <w:rPr>
          <w:sz w:val="28"/>
          <w:szCs w:val="28"/>
          <w:lang w:val="uk-UA"/>
        </w:rPr>
      </w:pPr>
      <w:r w:rsidRPr="00EA3A4C">
        <w:rPr>
          <w:sz w:val="28"/>
          <w:szCs w:val="28"/>
          <w:lang w:val="uk-UA"/>
        </w:rPr>
        <w:t xml:space="preserve">- інформація Фінансового відділу </w:t>
      </w:r>
      <w:r>
        <w:rPr>
          <w:sz w:val="28"/>
          <w:szCs w:val="28"/>
          <w:lang w:val="uk-UA"/>
        </w:rPr>
        <w:t>Глеюватської</w:t>
      </w:r>
      <w:r w:rsidRPr="00EA3A4C">
        <w:rPr>
          <w:sz w:val="28"/>
          <w:szCs w:val="28"/>
          <w:lang w:val="uk-UA"/>
        </w:rPr>
        <w:t xml:space="preserve"> сільської ради.;</w:t>
      </w:r>
    </w:p>
    <w:p w14:paraId="26FF34AD" w14:textId="1A10E746" w:rsidR="00EA3A4C" w:rsidRPr="00EA3A4C" w:rsidRDefault="00EA3A4C" w:rsidP="00FB547D">
      <w:pPr>
        <w:ind w:firstLine="567"/>
        <w:jc w:val="both"/>
        <w:rPr>
          <w:sz w:val="28"/>
          <w:szCs w:val="28"/>
          <w:lang w:val="uk-UA"/>
        </w:rPr>
      </w:pPr>
      <w:r w:rsidRPr="00EA3A4C">
        <w:rPr>
          <w:sz w:val="28"/>
          <w:szCs w:val="28"/>
          <w:lang w:val="uk-UA"/>
        </w:rPr>
        <w:t>Базове відстеження результативності дії регуляторного акту здійснюватиметься до дати набрання ч</w:t>
      </w:r>
      <w:r w:rsidR="004B3A66">
        <w:rPr>
          <w:sz w:val="28"/>
          <w:szCs w:val="28"/>
          <w:lang w:val="uk-UA"/>
        </w:rPr>
        <w:t>инності цього регуляторного акту</w:t>
      </w:r>
      <w:r w:rsidRPr="00EA3A4C">
        <w:rPr>
          <w:sz w:val="28"/>
          <w:szCs w:val="28"/>
          <w:lang w:val="uk-UA"/>
        </w:rPr>
        <w:t>.</w:t>
      </w:r>
    </w:p>
    <w:p w14:paraId="27948C0B" w14:textId="7B67DFD4" w:rsidR="00EA3A4C" w:rsidRPr="00EA3A4C" w:rsidRDefault="00EA3A4C" w:rsidP="00FB547D">
      <w:pPr>
        <w:ind w:firstLine="567"/>
        <w:jc w:val="both"/>
        <w:rPr>
          <w:sz w:val="28"/>
          <w:szCs w:val="28"/>
          <w:lang w:val="uk-UA"/>
        </w:rPr>
      </w:pPr>
      <w:r w:rsidRPr="00EA3A4C">
        <w:rPr>
          <w:sz w:val="28"/>
          <w:szCs w:val="28"/>
          <w:lang w:val="uk-UA"/>
        </w:rPr>
        <w:t>Повторне відстеження результативності планується здійснити через 1 рік після набуття чинності регуляторним актом.</w:t>
      </w:r>
    </w:p>
    <w:p w14:paraId="08CD4882" w14:textId="0F93C7AF" w:rsidR="00EA3A4C" w:rsidRPr="00EA3A4C" w:rsidRDefault="00EA3A4C" w:rsidP="00FB547D">
      <w:pPr>
        <w:ind w:firstLine="567"/>
        <w:jc w:val="both"/>
        <w:rPr>
          <w:sz w:val="28"/>
          <w:szCs w:val="28"/>
          <w:lang w:val="uk-UA"/>
        </w:rPr>
      </w:pPr>
      <w:r w:rsidRPr="00EA3A4C">
        <w:rPr>
          <w:sz w:val="28"/>
          <w:szCs w:val="28"/>
          <w:lang w:val="uk-UA"/>
        </w:rPr>
        <w:t xml:space="preserve">У рамках статистичного методу відстеження аналіз офіційної статистичної інформації буде проводитися щодо розміру надходжень до бюджету </w:t>
      </w:r>
      <w:r>
        <w:rPr>
          <w:sz w:val="28"/>
          <w:szCs w:val="28"/>
          <w:lang w:val="uk-UA"/>
        </w:rPr>
        <w:t>Глеюватської</w:t>
      </w:r>
      <w:r w:rsidRPr="00EA3A4C">
        <w:rPr>
          <w:sz w:val="28"/>
          <w:szCs w:val="28"/>
          <w:lang w:val="uk-UA"/>
        </w:rPr>
        <w:t xml:space="preserve"> сільської  територіальної громади та кількості осіб, н</w:t>
      </w:r>
      <w:r w:rsidR="004B3A66">
        <w:rPr>
          <w:sz w:val="28"/>
          <w:szCs w:val="28"/>
          <w:lang w:val="uk-UA"/>
        </w:rPr>
        <w:t>а яких поширюватиметься дія акту</w:t>
      </w:r>
      <w:r w:rsidRPr="00EA3A4C">
        <w:rPr>
          <w:sz w:val="28"/>
          <w:szCs w:val="28"/>
          <w:lang w:val="uk-UA"/>
        </w:rPr>
        <w:t>.</w:t>
      </w:r>
    </w:p>
    <w:p w14:paraId="4341627D" w14:textId="77777777" w:rsidR="001109CF" w:rsidRDefault="001109CF" w:rsidP="001109CF">
      <w:pPr>
        <w:jc w:val="both"/>
        <w:rPr>
          <w:sz w:val="28"/>
          <w:szCs w:val="28"/>
          <w:lang w:val="uk-UA"/>
        </w:rPr>
      </w:pPr>
    </w:p>
    <w:p w14:paraId="6A13F60B" w14:textId="77777777" w:rsidR="00617944" w:rsidRPr="0035776F" w:rsidRDefault="00617944" w:rsidP="00617944">
      <w:pPr>
        <w:jc w:val="both"/>
        <w:rPr>
          <w:b/>
          <w:bCs/>
          <w:sz w:val="28"/>
          <w:szCs w:val="28"/>
          <w:lang w:val="uk-UA"/>
        </w:rPr>
      </w:pPr>
    </w:p>
    <w:p w14:paraId="5B646E15" w14:textId="77777777" w:rsidR="00767BC7" w:rsidRPr="00767BC7" w:rsidRDefault="00767BC7" w:rsidP="00767BC7">
      <w:pPr>
        <w:jc w:val="both"/>
        <w:rPr>
          <w:rFonts w:eastAsia="Calibri"/>
          <w:spacing w:val="2"/>
          <w:sz w:val="28"/>
          <w:szCs w:val="28"/>
          <w:shd w:val="clear" w:color="auto" w:fill="FFFFFF"/>
          <w:lang w:val="uk-UA" w:eastAsia="en-US"/>
        </w:rPr>
      </w:pPr>
      <w:r w:rsidRPr="00767BC7">
        <w:rPr>
          <w:rFonts w:eastAsia="Calibri"/>
          <w:spacing w:val="2"/>
          <w:sz w:val="28"/>
          <w:szCs w:val="28"/>
          <w:shd w:val="clear" w:color="auto" w:fill="FFFFFF"/>
          <w:lang w:val="uk-UA" w:eastAsia="en-US"/>
        </w:rPr>
        <w:t>Начальник фінансового відділу</w:t>
      </w:r>
      <w:r w:rsidRPr="00767BC7">
        <w:rPr>
          <w:rFonts w:eastAsia="Calibri"/>
          <w:spacing w:val="2"/>
          <w:sz w:val="28"/>
          <w:szCs w:val="28"/>
          <w:shd w:val="clear" w:color="auto" w:fill="FFFFFF"/>
          <w:lang w:val="uk-UA" w:eastAsia="en-US"/>
        </w:rPr>
        <w:tab/>
      </w:r>
      <w:r w:rsidRPr="00767BC7">
        <w:rPr>
          <w:rFonts w:eastAsia="Calibri"/>
          <w:spacing w:val="2"/>
          <w:sz w:val="28"/>
          <w:szCs w:val="28"/>
          <w:shd w:val="clear" w:color="auto" w:fill="FFFFFF"/>
          <w:lang w:val="uk-UA" w:eastAsia="en-US"/>
        </w:rPr>
        <w:tab/>
        <w:t xml:space="preserve">                     Тетяна ЛАЗОРЕНКО</w:t>
      </w:r>
    </w:p>
    <w:p w14:paraId="035A40E8" w14:textId="77777777" w:rsidR="001109CF" w:rsidRDefault="001109CF" w:rsidP="001109CF">
      <w:pPr>
        <w:jc w:val="both"/>
        <w:rPr>
          <w:b/>
          <w:bCs/>
          <w:sz w:val="28"/>
          <w:szCs w:val="28"/>
        </w:rPr>
      </w:pPr>
      <w:r>
        <w:rPr>
          <w:b/>
          <w:bCs/>
          <w:sz w:val="28"/>
          <w:szCs w:val="28"/>
        </w:rPr>
        <w:tab/>
      </w:r>
      <w:r>
        <w:rPr>
          <w:b/>
          <w:bCs/>
          <w:sz w:val="28"/>
          <w:szCs w:val="28"/>
        </w:rPr>
        <w:tab/>
        <w:t xml:space="preserve">         </w:t>
      </w:r>
    </w:p>
    <w:p w14:paraId="3878BB48" w14:textId="77777777" w:rsidR="001109CF" w:rsidRDefault="001109CF" w:rsidP="001109CF">
      <w:pPr>
        <w:jc w:val="both"/>
      </w:pPr>
    </w:p>
    <w:p w14:paraId="6679689C" w14:textId="77777777" w:rsidR="002D2599" w:rsidRDefault="002D2599"/>
    <w:p w14:paraId="6663973E" w14:textId="77777777" w:rsidR="00CF1013" w:rsidRDefault="00CF1013"/>
    <w:p w14:paraId="51666AB8" w14:textId="77777777" w:rsidR="00CF1013" w:rsidRDefault="00CF1013"/>
    <w:p w14:paraId="180D38C5" w14:textId="77777777" w:rsidR="00CF1013" w:rsidRDefault="00CF1013"/>
    <w:p w14:paraId="2CADAC7C" w14:textId="77777777" w:rsidR="00CF1013" w:rsidRDefault="00CF1013"/>
    <w:p w14:paraId="3FB33EBC" w14:textId="77777777" w:rsidR="00CF1013" w:rsidRDefault="00CF1013"/>
    <w:p w14:paraId="274E2FB2" w14:textId="77777777" w:rsidR="00CF1013" w:rsidRDefault="00CF1013">
      <w:pPr>
        <w:rPr>
          <w:lang w:val="uk-UA"/>
        </w:rPr>
      </w:pPr>
    </w:p>
    <w:p w14:paraId="4A260242" w14:textId="77777777" w:rsidR="00EA3A4C" w:rsidRDefault="00EA3A4C">
      <w:pPr>
        <w:rPr>
          <w:lang w:val="uk-UA"/>
        </w:rPr>
      </w:pPr>
    </w:p>
    <w:p w14:paraId="19B428BF" w14:textId="77777777" w:rsidR="00EA3A4C" w:rsidRDefault="00EA3A4C">
      <w:pPr>
        <w:rPr>
          <w:lang w:val="uk-UA"/>
        </w:rPr>
      </w:pPr>
    </w:p>
    <w:p w14:paraId="2263CCF4" w14:textId="77777777" w:rsidR="00EA3A4C" w:rsidRDefault="00EA3A4C">
      <w:pPr>
        <w:rPr>
          <w:lang w:val="uk-UA"/>
        </w:rPr>
      </w:pPr>
    </w:p>
    <w:p w14:paraId="2EB588AF" w14:textId="77777777" w:rsidR="00EA3A4C" w:rsidRDefault="00EA3A4C">
      <w:pPr>
        <w:rPr>
          <w:lang w:val="uk-UA"/>
        </w:rPr>
      </w:pPr>
    </w:p>
    <w:p w14:paraId="6BD1A88D" w14:textId="77777777" w:rsidR="00EA3A4C" w:rsidRDefault="00EA3A4C">
      <w:pPr>
        <w:rPr>
          <w:lang w:val="uk-UA"/>
        </w:rPr>
      </w:pPr>
    </w:p>
    <w:p w14:paraId="503EEA12" w14:textId="77777777" w:rsidR="00EA3A4C" w:rsidRDefault="00EA3A4C">
      <w:pPr>
        <w:rPr>
          <w:lang w:val="uk-UA"/>
        </w:rPr>
      </w:pPr>
    </w:p>
    <w:p w14:paraId="499F862D" w14:textId="77777777" w:rsidR="00EA3A4C" w:rsidRDefault="00EA3A4C">
      <w:pPr>
        <w:rPr>
          <w:lang w:val="uk-UA"/>
        </w:rPr>
      </w:pPr>
    </w:p>
    <w:p w14:paraId="685ACC52" w14:textId="77777777" w:rsidR="00EA3A4C" w:rsidRDefault="00EA3A4C">
      <w:pPr>
        <w:rPr>
          <w:lang w:val="uk-UA"/>
        </w:rPr>
      </w:pPr>
    </w:p>
    <w:p w14:paraId="7884C8ED" w14:textId="77777777" w:rsidR="00CF1013" w:rsidRDefault="00CF1013">
      <w:pPr>
        <w:rPr>
          <w:lang w:val="uk-UA"/>
        </w:rPr>
      </w:pPr>
    </w:p>
    <w:p w14:paraId="2E226203" w14:textId="77777777" w:rsidR="00A90E4A" w:rsidRDefault="00A90E4A">
      <w:pPr>
        <w:rPr>
          <w:lang w:val="uk-UA"/>
        </w:rPr>
      </w:pPr>
    </w:p>
    <w:p w14:paraId="1FF6DD89" w14:textId="77777777" w:rsidR="00A90E4A" w:rsidRPr="00EA3A4C" w:rsidRDefault="00A90E4A">
      <w:pPr>
        <w:rPr>
          <w:lang w:val="uk-UA"/>
        </w:rPr>
      </w:pPr>
    </w:p>
    <w:p w14:paraId="3CDF2C01" w14:textId="77777777" w:rsidR="00E231E1" w:rsidRDefault="00E231E1">
      <w:pPr>
        <w:spacing w:after="160" w:line="259" w:lineRule="auto"/>
        <w:rPr>
          <w:rFonts w:eastAsia="SimSun"/>
          <w:b/>
          <w:lang w:val="uk-UA" w:eastAsia="zh-CN"/>
        </w:rPr>
      </w:pPr>
      <w:r>
        <w:rPr>
          <w:rFonts w:eastAsia="SimSun"/>
          <w:b/>
          <w:lang w:val="uk-UA" w:eastAsia="zh-CN"/>
        </w:rPr>
        <w:br w:type="page"/>
      </w:r>
    </w:p>
    <w:p w14:paraId="7383567D" w14:textId="18A63F82" w:rsidR="00CF1013" w:rsidRPr="00CF1013" w:rsidRDefault="00CF1013" w:rsidP="00CF1013">
      <w:pPr>
        <w:ind w:left="5670"/>
        <w:rPr>
          <w:rFonts w:eastAsia="SimSun"/>
          <w:b/>
          <w:lang w:val="uk-UA" w:eastAsia="zh-CN"/>
        </w:rPr>
      </w:pPr>
      <w:r w:rsidRPr="00CF1013">
        <w:rPr>
          <w:rFonts w:eastAsia="SimSun"/>
          <w:b/>
          <w:lang w:val="uk-UA" w:eastAsia="zh-CN"/>
        </w:rPr>
        <w:t>Додаток</w:t>
      </w:r>
    </w:p>
    <w:p w14:paraId="7CB12417" w14:textId="77777777" w:rsidR="00CF1013" w:rsidRPr="00CF1013" w:rsidRDefault="00CF1013" w:rsidP="00CF1013">
      <w:pPr>
        <w:ind w:left="5670"/>
        <w:rPr>
          <w:rFonts w:eastAsia="SimSun"/>
          <w:b/>
          <w:lang w:eastAsia="zh-CN"/>
        </w:rPr>
      </w:pPr>
      <w:r w:rsidRPr="00CF1013">
        <w:rPr>
          <w:rFonts w:eastAsia="SimSun"/>
          <w:b/>
          <w:bCs/>
          <w:lang w:val="uk-UA" w:eastAsia="zh-CN"/>
        </w:rPr>
        <w:t xml:space="preserve">Аналізу регуляторного впливу до проєкту рішення Глеюватської сільської ради </w:t>
      </w:r>
      <w:r w:rsidRPr="00CF1013">
        <w:rPr>
          <w:rFonts w:eastAsia="SimSun"/>
          <w:b/>
          <w:lang w:eastAsia="zh-CN"/>
        </w:rPr>
        <w:t xml:space="preserve">«Про </w:t>
      </w:r>
      <w:proofErr w:type="spellStart"/>
      <w:r w:rsidRPr="00CF1013">
        <w:rPr>
          <w:rFonts w:eastAsia="SimSun"/>
          <w:b/>
          <w:lang w:eastAsia="zh-CN"/>
        </w:rPr>
        <w:t>встановлення</w:t>
      </w:r>
      <w:proofErr w:type="spellEnd"/>
      <w:r w:rsidRPr="00CF1013">
        <w:rPr>
          <w:rFonts w:eastAsia="SimSun"/>
          <w:b/>
          <w:lang w:eastAsia="zh-CN"/>
        </w:rPr>
        <w:t xml:space="preserve"> ставок </w:t>
      </w:r>
      <w:proofErr w:type="spellStart"/>
      <w:r w:rsidRPr="00CF1013">
        <w:rPr>
          <w:rFonts w:eastAsia="SimSun"/>
          <w:b/>
          <w:lang w:eastAsia="zh-CN"/>
        </w:rPr>
        <w:t>єдиного</w:t>
      </w:r>
      <w:proofErr w:type="spellEnd"/>
      <w:r w:rsidRPr="00CF1013">
        <w:rPr>
          <w:rFonts w:eastAsia="SimSun"/>
          <w:b/>
          <w:lang w:eastAsia="zh-CN"/>
        </w:rPr>
        <w:t xml:space="preserve"> </w:t>
      </w:r>
      <w:proofErr w:type="spellStart"/>
      <w:r w:rsidRPr="00CF1013">
        <w:rPr>
          <w:rFonts w:eastAsia="SimSun"/>
          <w:b/>
          <w:lang w:eastAsia="zh-CN"/>
        </w:rPr>
        <w:t>податку</w:t>
      </w:r>
      <w:proofErr w:type="spellEnd"/>
      <w:r w:rsidRPr="00CF1013">
        <w:rPr>
          <w:rFonts w:eastAsia="SimSun"/>
          <w:b/>
          <w:lang w:eastAsia="zh-CN"/>
        </w:rPr>
        <w:t xml:space="preserve"> на </w:t>
      </w:r>
      <w:proofErr w:type="spellStart"/>
      <w:r w:rsidRPr="00CF1013">
        <w:rPr>
          <w:rFonts w:eastAsia="SimSun"/>
          <w:b/>
          <w:lang w:eastAsia="zh-CN"/>
        </w:rPr>
        <w:t>території</w:t>
      </w:r>
      <w:proofErr w:type="spellEnd"/>
    </w:p>
    <w:p w14:paraId="32C26F1B" w14:textId="2A313785" w:rsidR="00CF1013" w:rsidRPr="00CF1013" w:rsidRDefault="00CF1013" w:rsidP="00CF1013">
      <w:pPr>
        <w:ind w:left="5670"/>
        <w:rPr>
          <w:rFonts w:eastAsia="SimSun"/>
          <w:b/>
          <w:bCs/>
          <w:lang w:val="uk-UA" w:eastAsia="zh-CN"/>
        </w:rPr>
      </w:pPr>
      <w:r w:rsidRPr="00CF1013">
        <w:rPr>
          <w:rFonts w:eastAsia="SimSun"/>
          <w:b/>
          <w:bCs/>
          <w:lang w:val="uk-UA" w:eastAsia="zh-CN"/>
        </w:rPr>
        <w:t>Глеюватської сільської ради на 202</w:t>
      </w:r>
      <w:r w:rsidR="00246DF8">
        <w:rPr>
          <w:rFonts w:eastAsia="SimSun"/>
          <w:b/>
          <w:bCs/>
          <w:lang w:val="uk-UA" w:eastAsia="zh-CN"/>
        </w:rPr>
        <w:t>7</w:t>
      </w:r>
      <w:r w:rsidRPr="00CF1013">
        <w:rPr>
          <w:rFonts w:eastAsia="SimSun"/>
          <w:b/>
          <w:bCs/>
          <w:lang w:val="uk-UA" w:eastAsia="zh-CN"/>
        </w:rPr>
        <w:t xml:space="preserve"> рік»</w:t>
      </w:r>
    </w:p>
    <w:p w14:paraId="109A018F" w14:textId="682D363F" w:rsidR="00CF1013" w:rsidRPr="00CF1013" w:rsidRDefault="00CF1013" w:rsidP="00CF1013">
      <w:pPr>
        <w:ind w:left="5670"/>
        <w:rPr>
          <w:rFonts w:eastAsia="SimSun"/>
          <w:b/>
          <w:bCs/>
          <w:lang w:val="uk-UA" w:eastAsia="zh-CN"/>
        </w:rPr>
      </w:pPr>
    </w:p>
    <w:p w14:paraId="7F3A8012" w14:textId="77777777" w:rsidR="00CF1013" w:rsidRPr="00CF1013" w:rsidRDefault="00CF1013" w:rsidP="00CF1013">
      <w:pPr>
        <w:ind w:left="5664"/>
        <w:rPr>
          <w:rFonts w:eastAsia="Calibri"/>
          <w:b/>
          <w:bCs/>
          <w:lang w:val="uk-UA" w:eastAsia="uk-UA"/>
        </w:rPr>
      </w:pPr>
    </w:p>
    <w:p w14:paraId="5878630D" w14:textId="77777777" w:rsidR="00CF1013" w:rsidRPr="00CF1013" w:rsidRDefault="00CF1013" w:rsidP="00CF1013">
      <w:pPr>
        <w:jc w:val="center"/>
        <w:rPr>
          <w:rFonts w:eastAsia="Calibri"/>
          <w:b/>
          <w:bCs/>
          <w:lang w:val="uk-UA" w:eastAsia="uk-UA"/>
        </w:rPr>
      </w:pPr>
    </w:p>
    <w:p w14:paraId="1D7CC032" w14:textId="77777777" w:rsidR="00CF1013" w:rsidRPr="00CF1013" w:rsidRDefault="00CF1013" w:rsidP="00CF1013">
      <w:pPr>
        <w:jc w:val="center"/>
        <w:rPr>
          <w:rFonts w:eastAsia="Calibri"/>
          <w:b/>
          <w:bCs/>
          <w:sz w:val="28"/>
          <w:szCs w:val="28"/>
          <w:lang w:val="uk-UA" w:eastAsia="uk-UA"/>
        </w:rPr>
      </w:pPr>
      <w:r w:rsidRPr="00CF1013">
        <w:rPr>
          <w:rFonts w:eastAsia="Calibri"/>
          <w:b/>
          <w:bCs/>
          <w:sz w:val="28"/>
          <w:szCs w:val="28"/>
          <w:lang w:val="uk-UA" w:eastAsia="uk-UA"/>
        </w:rPr>
        <w:t>ТЕСТ</w:t>
      </w:r>
      <w:r w:rsidRPr="00CF1013">
        <w:rPr>
          <w:rFonts w:eastAsia="Calibri"/>
          <w:b/>
          <w:bCs/>
          <w:sz w:val="28"/>
          <w:szCs w:val="28"/>
          <w:lang w:val="uk-UA" w:eastAsia="uk-UA"/>
        </w:rPr>
        <w:br/>
        <w:t>малого підприємництва (М-Тест)</w:t>
      </w:r>
    </w:p>
    <w:p w14:paraId="55E5F9CE" w14:textId="77777777" w:rsidR="00CF1013" w:rsidRPr="00CF1013" w:rsidRDefault="00CF1013" w:rsidP="00CF1013">
      <w:pPr>
        <w:jc w:val="both"/>
        <w:rPr>
          <w:rFonts w:eastAsia="Calibri"/>
          <w:bCs/>
          <w:sz w:val="28"/>
          <w:szCs w:val="28"/>
          <w:lang w:val="uk-UA" w:eastAsia="uk-UA"/>
        </w:rPr>
      </w:pPr>
    </w:p>
    <w:p w14:paraId="72AD4427" w14:textId="77777777" w:rsidR="00CF1013" w:rsidRPr="00CF1013" w:rsidRDefault="00CF1013" w:rsidP="00CF1013">
      <w:pPr>
        <w:jc w:val="both"/>
        <w:rPr>
          <w:rFonts w:eastAsia="Calibri"/>
          <w:b/>
          <w:bCs/>
          <w:i/>
          <w:iCs/>
          <w:sz w:val="28"/>
          <w:szCs w:val="28"/>
          <w:lang w:val="uk-UA" w:eastAsia="uk-UA"/>
        </w:rPr>
      </w:pPr>
      <w:r w:rsidRPr="00CF1013">
        <w:rPr>
          <w:rFonts w:eastAsia="Calibri"/>
          <w:b/>
          <w:bCs/>
          <w:i/>
          <w:iCs/>
          <w:sz w:val="28"/>
          <w:szCs w:val="28"/>
          <w:lang w:val="uk-UA" w:eastAsia="uk-UA"/>
        </w:rPr>
        <w:t>Консультації з представниками мікро- та малого підприємництва щодо оцінки впливу регулювання</w:t>
      </w:r>
    </w:p>
    <w:p w14:paraId="7C1C70B8" w14:textId="76267CEE" w:rsidR="00CF1013" w:rsidRPr="00CF1013" w:rsidRDefault="00CF1013" w:rsidP="00CF1013">
      <w:pPr>
        <w:jc w:val="both"/>
        <w:rPr>
          <w:rFonts w:eastAsia="Calibri"/>
          <w:sz w:val="28"/>
          <w:szCs w:val="28"/>
          <w:lang w:val="uk-UA" w:eastAsia="uk-UA"/>
        </w:rPr>
      </w:pPr>
      <w:r w:rsidRPr="00CF1013">
        <w:rPr>
          <w:rFonts w:eastAsia="Calibri"/>
          <w:sz w:val="28"/>
          <w:szCs w:val="28"/>
          <w:lang w:val="uk-UA" w:eastAsia="uk-UA"/>
        </w:rPr>
        <w:tab/>
        <w:t xml:space="preserve">Консультації щодо визначення впливу запропонованого регулювання на </w:t>
      </w:r>
      <w:r w:rsidRPr="002918B6">
        <w:rPr>
          <w:rFonts w:eastAsia="Calibri"/>
          <w:color w:val="000000" w:themeColor="text1"/>
          <w:sz w:val="28"/>
          <w:szCs w:val="28"/>
          <w:lang w:val="uk-UA" w:eastAsia="uk-UA"/>
        </w:rPr>
        <w:t>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2918B6" w:rsidRPr="002918B6">
        <w:rPr>
          <w:rFonts w:eastAsia="Calibri"/>
          <w:color w:val="000000" w:themeColor="text1"/>
          <w:sz w:val="28"/>
          <w:szCs w:val="28"/>
          <w:lang w:val="uk-UA" w:eastAsia="uk-UA"/>
        </w:rPr>
        <w:t>29</w:t>
      </w:r>
      <w:r w:rsidRPr="002918B6">
        <w:rPr>
          <w:rFonts w:eastAsia="Calibri"/>
          <w:color w:val="000000" w:themeColor="text1"/>
          <w:sz w:val="28"/>
          <w:szCs w:val="28"/>
          <w:lang w:val="uk-UA" w:eastAsia="uk-UA"/>
        </w:rPr>
        <w:t xml:space="preserve">» </w:t>
      </w:r>
      <w:r w:rsidR="00671B68" w:rsidRPr="002918B6">
        <w:rPr>
          <w:rFonts w:eastAsia="Calibri"/>
          <w:color w:val="000000" w:themeColor="text1"/>
          <w:sz w:val="28"/>
          <w:szCs w:val="28"/>
          <w:lang w:val="uk-UA" w:eastAsia="uk-UA"/>
        </w:rPr>
        <w:t>травня</w:t>
      </w:r>
      <w:r w:rsidRPr="002918B6">
        <w:rPr>
          <w:rFonts w:eastAsia="Calibri"/>
          <w:color w:val="000000" w:themeColor="text1"/>
          <w:sz w:val="28"/>
          <w:szCs w:val="28"/>
          <w:lang w:val="uk-UA" w:eastAsia="uk-UA"/>
        </w:rPr>
        <w:t xml:space="preserve"> 202</w:t>
      </w:r>
      <w:r w:rsidR="00246DF8" w:rsidRPr="002918B6">
        <w:rPr>
          <w:rFonts w:eastAsia="Calibri"/>
          <w:color w:val="000000" w:themeColor="text1"/>
          <w:sz w:val="28"/>
          <w:szCs w:val="28"/>
          <w:lang w:val="uk-UA" w:eastAsia="uk-UA"/>
        </w:rPr>
        <w:t>6</w:t>
      </w:r>
      <w:r w:rsidRPr="002918B6">
        <w:rPr>
          <w:rFonts w:eastAsia="Calibri"/>
          <w:color w:val="000000" w:themeColor="text1"/>
          <w:sz w:val="28"/>
          <w:szCs w:val="28"/>
          <w:lang w:val="uk-UA" w:eastAsia="uk-UA"/>
        </w:rPr>
        <w:t xml:space="preserve"> року по «</w:t>
      </w:r>
      <w:r w:rsidR="00B71579" w:rsidRPr="002918B6">
        <w:rPr>
          <w:rFonts w:eastAsia="Calibri"/>
          <w:color w:val="000000" w:themeColor="text1"/>
          <w:sz w:val="28"/>
          <w:szCs w:val="28"/>
          <w:lang w:val="uk-UA" w:eastAsia="uk-UA"/>
        </w:rPr>
        <w:t>30</w:t>
      </w:r>
      <w:r w:rsidRPr="002918B6">
        <w:rPr>
          <w:rFonts w:eastAsia="Calibri"/>
          <w:color w:val="000000" w:themeColor="text1"/>
          <w:sz w:val="28"/>
          <w:szCs w:val="28"/>
          <w:lang w:val="uk-UA" w:eastAsia="uk-UA"/>
        </w:rPr>
        <w:t xml:space="preserve">» </w:t>
      </w:r>
      <w:r w:rsidR="00B71579" w:rsidRPr="002918B6">
        <w:rPr>
          <w:rFonts w:eastAsia="Calibri"/>
          <w:color w:val="000000" w:themeColor="text1"/>
          <w:sz w:val="28"/>
          <w:szCs w:val="28"/>
          <w:lang w:val="uk-UA" w:eastAsia="uk-UA"/>
        </w:rPr>
        <w:t>червня</w:t>
      </w:r>
      <w:r w:rsidRPr="002918B6">
        <w:rPr>
          <w:rFonts w:eastAsia="Calibri"/>
          <w:color w:val="000000" w:themeColor="text1"/>
          <w:sz w:val="28"/>
          <w:szCs w:val="28"/>
          <w:lang w:val="uk-UA" w:eastAsia="uk-UA"/>
        </w:rPr>
        <w:t xml:space="preserve"> 202</w:t>
      </w:r>
      <w:r w:rsidR="00246DF8" w:rsidRPr="002918B6">
        <w:rPr>
          <w:rFonts w:eastAsia="Calibri"/>
          <w:color w:val="000000" w:themeColor="text1"/>
          <w:sz w:val="28"/>
          <w:szCs w:val="28"/>
          <w:lang w:val="uk-UA" w:eastAsia="uk-UA"/>
        </w:rPr>
        <w:t>6</w:t>
      </w:r>
      <w:r w:rsidRPr="002918B6">
        <w:rPr>
          <w:rFonts w:eastAsia="Calibri"/>
          <w:color w:val="000000" w:themeColor="text1"/>
          <w:sz w:val="28"/>
          <w:szCs w:val="28"/>
          <w:lang w:val="uk-UA" w:eastAsia="uk-UA"/>
        </w:rPr>
        <w:t xml:space="preserve"> року</w:t>
      </w:r>
    </w:p>
    <w:p w14:paraId="6A1D3A0D" w14:textId="77777777" w:rsidR="00CF1013" w:rsidRPr="00CF1013" w:rsidRDefault="00CF1013" w:rsidP="00CF1013">
      <w:pPr>
        <w:rPr>
          <w:rFonts w:eastAsia="Calibri"/>
          <w:lang w:val="uk-UA" w:eastAsia="uk-UA"/>
        </w:rPr>
      </w:pPr>
    </w:p>
    <w:tbl>
      <w:tblPr>
        <w:tblStyle w:val="12"/>
        <w:tblW w:w="9714" w:type="dxa"/>
        <w:tblLook w:val="01E0" w:firstRow="1" w:lastRow="1" w:firstColumn="1" w:lastColumn="1" w:noHBand="0" w:noVBand="0"/>
      </w:tblPr>
      <w:tblGrid>
        <w:gridCol w:w="1572"/>
        <w:gridCol w:w="3936"/>
        <w:gridCol w:w="1742"/>
        <w:gridCol w:w="2464"/>
      </w:tblGrid>
      <w:tr w:rsidR="00CF1013" w:rsidRPr="00CF1013" w14:paraId="291625A5" w14:textId="77777777" w:rsidTr="006C55A7">
        <w:tc>
          <w:tcPr>
            <w:tcW w:w="1572" w:type="dxa"/>
            <w:vAlign w:val="center"/>
          </w:tcPr>
          <w:p w14:paraId="7E49049F" w14:textId="77777777" w:rsidR="00CF1013" w:rsidRPr="00CF1013" w:rsidRDefault="00CF1013" w:rsidP="00E231E1">
            <w:pPr>
              <w:jc w:val="center"/>
              <w:rPr>
                <w:rFonts w:eastAsia="Calibri"/>
                <w:b/>
                <w:bCs/>
                <w:lang w:val="uk-UA" w:eastAsia="uk-UA"/>
              </w:rPr>
            </w:pPr>
            <w:r w:rsidRPr="00CF1013">
              <w:rPr>
                <w:rFonts w:eastAsia="Calibri"/>
                <w:b/>
                <w:bCs/>
                <w:lang w:val="uk-UA" w:eastAsia="uk-UA"/>
              </w:rPr>
              <w:t>Порядковий номер</w:t>
            </w:r>
          </w:p>
        </w:tc>
        <w:tc>
          <w:tcPr>
            <w:tcW w:w="3936" w:type="dxa"/>
          </w:tcPr>
          <w:p w14:paraId="52434A49" w14:textId="77777777" w:rsidR="00CF1013" w:rsidRPr="00CF1013" w:rsidRDefault="00CF1013" w:rsidP="00E231E1">
            <w:pPr>
              <w:jc w:val="center"/>
              <w:rPr>
                <w:rFonts w:eastAsia="Calibri"/>
                <w:b/>
                <w:bCs/>
                <w:lang w:val="uk-UA" w:eastAsia="uk-UA"/>
              </w:rPr>
            </w:pPr>
            <w:r w:rsidRPr="00CF1013">
              <w:rPr>
                <w:rFonts w:eastAsia="Calibri"/>
                <w:b/>
                <w:bCs/>
                <w:lang w:val="uk-UA"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742" w:type="dxa"/>
            <w:vAlign w:val="center"/>
          </w:tcPr>
          <w:p w14:paraId="7A85BC8A" w14:textId="77777777" w:rsidR="00CF1013" w:rsidRPr="00CF1013" w:rsidRDefault="00CF1013" w:rsidP="00E231E1">
            <w:pPr>
              <w:jc w:val="center"/>
              <w:rPr>
                <w:rFonts w:eastAsia="Calibri"/>
                <w:b/>
                <w:bCs/>
                <w:lang w:val="uk-UA" w:eastAsia="uk-UA"/>
              </w:rPr>
            </w:pPr>
            <w:r w:rsidRPr="00CF1013">
              <w:rPr>
                <w:rFonts w:eastAsia="Calibri"/>
                <w:b/>
                <w:bCs/>
                <w:lang w:val="uk-UA" w:eastAsia="uk-UA"/>
              </w:rPr>
              <w:t>Кількість учасників консультацій, осіб</w:t>
            </w:r>
          </w:p>
        </w:tc>
        <w:tc>
          <w:tcPr>
            <w:tcW w:w="2464" w:type="dxa"/>
            <w:vAlign w:val="center"/>
          </w:tcPr>
          <w:p w14:paraId="779EFB28" w14:textId="77777777" w:rsidR="00CF1013" w:rsidRPr="00CF1013" w:rsidRDefault="00CF1013" w:rsidP="00E231E1">
            <w:pPr>
              <w:jc w:val="center"/>
              <w:rPr>
                <w:rFonts w:eastAsia="Calibri"/>
                <w:b/>
                <w:bCs/>
                <w:lang w:val="uk-UA" w:eastAsia="uk-UA"/>
              </w:rPr>
            </w:pPr>
            <w:r w:rsidRPr="00CF1013">
              <w:rPr>
                <w:rFonts w:eastAsia="Calibri"/>
                <w:b/>
                <w:bCs/>
                <w:lang w:val="uk-UA" w:eastAsia="uk-UA"/>
              </w:rPr>
              <w:t>Основні результати консультацій (опис)</w:t>
            </w:r>
          </w:p>
        </w:tc>
      </w:tr>
      <w:tr w:rsidR="00CF1013" w:rsidRPr="00CF1013" w14:paraId="7DBEF985" w14:textId="77777777" w:rsidTr="006C55A7">
        <w:tc>
          <w:tcPr>
            <w:tcW w:w="1572" w:type="dxa"/>
            <w:vAlign w:val="center"/>
          </w:tcPr>
          <w:p w14:paraId="51AEE503" w14:textId="77777777" w:rsidR="00CF1013" w:rsidRPr="00CF1013" w:rsidRDefault="00CF1013" w:rsidP="00E231E1">
            <w:pPr>
              <w:jc w:val="center"/>
              <w:rPr>
                <w:rFonts w:eastAsia="Calibri"/>
                <w:lang w:val="uk-UA" w:eastAsia="uk-UA"/>
              </w:rPr>
            </w:pPr>
            <w:r w:rsidRPr="00CF1013">
              <w:rPr>
                <w:rFonts w:eastAsia="Calibri"/>
                <w:lang w:val="uk-UA" w:eastAsia="uk-UA"/>
              </w:rPr>
              <w:t>1</w:t>
            </w:r>
          </w:p>
        </w:tc>
        <w:tc>
          <w:tcPr>
            <w:tcW w:w="3936" w:type="dxa"/>
            <w:vAlign w:val="center"/>
          </w:tcPr>
          <w:p w14:paraId="3D94752A" w14:textId="77777777" w:rsidR="00CF1013" w:rsidRPr="00CF1013" w:rsidRDefault="00CF1013" w:rsidP="00E231E1">
            <w:pPr>
              <w:rPr>
                <w:rFonts w:eastAsia="Calibri"/>
                <w:lang w:val="uk-UA" w:eastAsia="uk-UA"/>
              </w:rPr>
            </w:pPr>
            <w:r w:rsidRPr="00CF1013">
              <w:rPr>
                <w:lang w:val="uk-UA"/>
              </w:rPr>
              <w:t>Робочі наради та зустрічі</w:t>
            </w:r>
          </w:p>
        </w:tc>
        <w:tc>
          <w:tcPr>
            <w:tcW w:w="1742" w:type="dxa"/>
            <w:vAlign w:val="center"/>
          </w:tcPr>
          <w:p w14:paraId="035F9445" w14:textId="77777777" w:rsidR="00CF1013" w:rsidRPr="00CF1013" w:rsidRDefault="00CF1013" w:rsidP="00E231E1">
            <w:pPr>
              <w:jc w:val="center"/>
              <w:rPr>
                <w:rFonts w:eastAsia="Calibri"/>
                <w:lang w:val="uk-UA" w:eastAsia="uk-UA"/>
              </w:rPr>
            </w:pPr>
            <w:r w:rsidRPr="00CF1013">
              <w:rPr>
                <w:rFonts w:eastAsia="Calibri"/>
                <w:lang w:val="uk-UA" w:eastAsia="uk-UA"/>
              </w:rPr>
              <w:t>2</w:t>
            </w:r>
          </w:p>
        </w:tc>
        <w:tc>
          <w:tcPr>
            <w:tcW w:w="2464" w:type="dxa"/>
            <w:shd w:val="clear" w:color="auto" w:fill="auto"/>
          </w:tcPr>
          <w:p w14:paraId="04C7BD8A" w14:textId="3771254B" w:rsidR="00CF1013" w:rsidRPr="00CF1013" w:rsidRDefault="00CF1013" w:rsidP="00E231E1">
            <w:pPr>
              <w:jc w:val="both"/>
              <w:rPr>
                <w:rFonts w:eastAsia="Calibri"/>
                <w:lang w:val="uk-UA" w:eastAsia="uk-UA"/>
              </w:rPr>
            </w:pPr>
            <w:r w:rsidRPr="00CF1013">
              <w:rPr>
                <w:rFonts w:eastAsia="Calibri"/>
                <w:lang w:val="uk-UA" w:eastAsia="uk-UA"/>
              </w:rPr>
              <w:t xml:space="preserve">Обговорено запропоновані ставки </w:t>
            </w:r>
            <w:r>
              <w:rPr>
                <w:rFonts w:eastAsia="Calibri"/>
                <w:lang w:val="uk-UA" w:eastAsia="uk-UA"/>
              </w:rPr>
              <w:t>єдиного податку</w:t>
            </w:r>
            <w:r w:rsidRPr="00CF1013">
              <w:rPr>
                <w:rFonts w:eastAsia="Calibri"/>
                <w:lang w:val="uk-UA" w:eastAsia="uk-UA"/>
              </w:rPr>
              <w:t xml:space="preserve">. Отримано інформацію від представників малого бізнесу </w:t>
            </w:r>
            <w:r>
              <w:rPr>
                <w:rFonts w:eastAsia="Calibri"/>
                <w:lang w:val="uk-UA" w:eastAsia="uk-UA"/>
              </w:rPr>
              <w:t>та запропоновано залишити розміри ставок єдиного податку на 202</w:t>
            </w:r>
            <w:r w:rsidR="00246DF8">
              <w:rPr>
                <w:rFonts w:eastAsia="Calibri"/>
                <w:lang w:val="uk-UA" w:eastAsia="uk-UA"/>
              </w:rPr>
              <w:t>7</w:t>
            </w:r>
            <w:r>
              <w:rPr>
                <w:rFonts w:eastAsia="Calibri"/>
                <w:lang w:val="uk-UA" w:eastAsia="uk-UA"/>
              </w:rPr>
              <w:t xml:space="preserve"> рік на рівні діючих</w:t>
            </w:r>
            <w:r w:rsidRPr="00CF1013">
              <w:rPr>
                <w:rFonts w:eastAsia="Calibri"/>
                <w:lang w:val="uk-UA" w:eastAsia="uk-UA"/>
              </w:rPr>
              <w:t>.</w:t>
            </w:r>
          </w:p>
        </w:tc>
      </w:tr>
      <w:tr w:rsidR="00CF1013" w:rsidRPr="00CF1013" w14:paraId="70906129" w14:textId="77777777" w:rsidTr="006C55A7">
        <w:tc>
          <w:tcPr>
            <w:tcW w:w="1572" w:type="dxa"/>
            <w:vAlign w:val="center"/>
          </w:tcPr>
          <w:p w14:paraId="227771D5" w14:textId="77777777" w:rsidR="00CF1013" w:rsidRPr="00CF1013" w:rsidRDefault="00CF1013" w:rsidP="00E231E1">
            <w:pPr>
              <w:jc w:val="center"/>
              <w:rPr>
                <w:rFonts w:eastAsia="Calibri"/>
                <w:lang w:val="uk-UA" w:eastAsia="uk-UA"/>
              </w:rPr>
            </w:pPr>
            <w:r w:rsidRPr="00CF1013">
              <w:rPr>
                <w:rFonts w:eastAsia="Calibri"/>
                <w:lang w:val="uk-UA" w:eastAsia="uk-UA"/>
              </w:rPr>
              <w:t>2</w:t>
            </w:r>
          </w:p>
        </w:tc>
        <w:tc>
          <w:tcPr>
            <w:tcW w:w="3936" w:type="dxa"/>
            <w:vAlign w:val="center"/>
          </w:tcPr>
          <w:p w14:paraId="5B56BE6F" w14:textId="77777777" w:rsidR="00CF1013" w:rsidRPr="00CF1013" w:rsidRDefault="00CF1013" w:rsidP="00E231E1">
            <w:pPr>
              <w:rPr>
                <w:rFonts w:eastAsia="Calibri"/>
                <w:lang w:val="uk-UA" w:eastAsia="uk-UA"/>
              </w:rPr>
            </w:pPr>
            <w:r w:rsidRPr="00CF1013">
              <w:rPr>
                <w:lang w:val="uk-UA"/>
              </w:rPr>
              <w:t>Консультації</w:t>
            </w:r>
          </w:p>
        </w:tc>
        <w:tc>
          <w:tcPr>
            <w:tcW w:w="1742" w:type="dxa"/>
            <w:vAlign w:val="center"/>
          </w:tcPr>
          <w:p w14:paraId="29D4A229" w14:textId="77777777" w:rsidR="00CF1013" w:rsidRPr="00CF1013" w:rsidRDefault="00CF1013" w:rsidP="00E231E1">
            <w:pPr>
              <w:jc w:val="center"/>
              <w:rPr>
                <w:rFonts w:eastAsia="Calibri"/>
                <w:lang w:val="uk-UA" w:eastAsia="uk-UA"/>
              </w:rPr>
            </w:pPr>
            <w:r w:rsidRPr="00CF1013">
              <w:rPr>
                <w:rFonts w:eastAsia="Calibri"/>
                <w:lang w:val="uk-UA" w:eastAsia="uk-UA"/>
              </w:rPr>
              <w:t>20</w:t>
            </w:r>
          </w:p>
        </w:tc>
        <w:tc>
          <w:tcPr>
            <w:tcW w:w="2464" w:type="dxa"/>
            <w:shd w:val="clear" w:color="auto" w:fill="auto"/>
          </w:tcPr>
          <w:p w14:paraId="5D5DBFB5" w14:textId="127A9F61" w:rsidR="00CF1013" w:rsidRPr="00CF1013" w:rsidRDefault="00CF1013" w:rsidP="00E231E1">
            <w:pPr>
              <w:jc w:val="both"/>
              <w:rPr>
                <w:rFonts w:eastAsia="Calibri"/>
                <w:lang w:val="uk-UA" w:eastAsia="uk-UA"/>
              </w:rPr>
            </w:pPr>
            <w:r w:rsidRPr="00CF1013">
              <w:rPr>
                <w:rFonts w:eastAsia="Calibri"/>
                <w:lang w:val="uk-UA" w:eastAsia="uk-UA"/>
              </w:rPr>
              <w:t xml:space="preserve">Обговорено </w:t>
            </w:r>
            <w:r>
              <w:rPr>
                <w:rFonts w:eastAsia="Calibri"/>
                <w:lang w:val="uk-UA" w:eastAsia="uk-UA"/>
              </w:rPr>
              <w:t>запропоновані ставки єдиного податку</w:t>
            </w:r>
            <w:r w:rsidRPr="00CF1013">
              <w:rPr>
                <w:rFonts w:eastAsia="Calibri"/>
                <w:lang w:val="uk-UA" w:eastAsia="uk-UA"/>
              </w:rPr>
              <w:t>. Погодження необхідності прийняття регуляторного акту</w:t>
            </w:r>
          </w:p>
        </w:tc>
      </w:tr>
      <w:tr w:rsidR="00CF1013" w:rsidRPr="00CF1013" w14:paraId="5041F91C" w14:textId="77777777" w:rsidTr="006C55A7">
        <w:tc>
          <w:tcPr>
            <w:tcW w:w="1572" w:type="dxa"/>
            <w:vAlign w:val="center"/>
          </w:tcPr>
          <w:p w14:paraId="6DEC5D00" w14:textId="77777777" w:rsidR="00CF1013" w:rsidRPr="00CF1013" w:rsidRDefault="00CF1013" w:rsidP="00E231E1">
            <w:pPr>
              <w:jc w:val="center"/>
              <w:rPr>
                <w:rFonts w:eastAsia="Calibri"/>
                <w:lang w:val="uk-UA" w:eastAsia="uk-UA"/>
              </w:rPr>
            </w:pPr>
            <w:r w:rsidRPr="00CF1013">
              <w:rPr>
                <w:rFonts w:eastAsia="Calibri"/>
                <w:lang w:val="uk-UA" w:eastAsia="uk-UA"/>
              </w:rPr>
              <w:t>3</w:t>
            </w:r>
          </w:p>
        </w:tc>
        <w:tc>
          <w:tcPr>
            <w:tcW w:w="3936" w:type="dxa"/>
            <w:vAlign w:val="center"/>
          </w:tcPr>
          <w:p w14:paraId="1FB8B3A0" w14:textId="77777777" w:rsidR="00CF1013" w:rsidRPr="00CF1013" w:rsidRDefault="00CF1013" w:rsidP="00E231E1">
            <w:pPr>
              <w:rPr>
                <w:lang w:val="uk-UA"/>
              </w:rPr>
            </w:pPr>
            <w:r w:rsidRPr="00CF1013">
              <w:rPr>
                <w:lang w:val="uk-UA"/>
              </w:rPr>
              <w:t>Вид консультацій: у телефонному режимі</w:t>
            </w:r>
          </w:p>
        </w:tc>
        <w:tc>
          <w:tcPr>
            <w:tcW w:w="1742" w:type="dxa"/>
            <w:vAlign w:val="center"/>
          </w:tcPr>
          <w:p w14:paraId="0BCFC6E3" w14:textId="77777777" w:rsidR="00CF1013" w:rsidRPr="00CF1013" w:rsidRDefault="00CF1013" w:rsidP="00E231E1">
            <w:pPr>
              <w:jc w:val="center"/>
              <w:rPr>
                <w:rFonts w:eastAsia="Calibri"/>
                <w:lang w:val="uk-UA" w:eastAsia="uk-UA"/>
              </w:rPr>
            </w:pPr>
            <w:r w:rsidRPr="00CF1013">
              <w:rPr>
                <w:rFonts w:eastAsia="Calibri"/>
                <w:lang w:val="uk-UA" w:eastAsia="uk-UA"/>
              </w:rPr>
              <w:t>5</w:t>
            </w:r>
          </w:p>
        </w:tc>
        <w:tc>
          <w:tcPr>
            <w:tcW w:w="2464" w:type="dxa"/>
            <w:shd w:val="clear" w:color="auto" w:fill="auto"/>
          </w:tcPr>
          <w:p w14:paraId="3D0DAA10" w14:textId="27CC7B95" w:rsidR="00CF1013" w:rsidRPr="00CF1013" w:rsidRDefault="00CF1013" w:rsidP="00E231E1">
            <w:pPr>
              <w:jc w:val="both"/>
              <w:rPr>
                <w:rFonts w:eastAsia="Calibri"/>
                <w:lang w:val="uk-UA" w:eastAsia="uk-UA"/>
              </w:rPr>
            </w:pPr>
            <w:r w:rsidRPr="00CF1013">
              <w:rPr>
                <w:rFonts w:eastAsia="Calibri"/>
                <w:lang w:val="uk-UA" w:eastAsia="uk-UA"/>
              </w:rPr>
              <w:t>Обговорено запропоновані ставки</w:t>
            </w:r>
            <w:r>
              <w:rPr>
                <w:rFonts w:eastAsia="Calibri"/>
                <w:lang w:val="uk-UA" w:eastAsia="uk-UA"/>
              </w:rPr>
              <w:t xml:space="preserve"> єдиного податку.</w:t>
            </w:r>
          </w:p>
        </w:tc>
      </w:tr>
      <w:tr w:rsidR="00CF1013" w:rsidRPr="00CF1013" w14:paraId="6CAC1504" w14:textId="77777777" w:rsidTr="006C55A7">
        <w:tc>
          <w:tcPr>
            <w:tcW w:w="1572" w:type="dxa"/>
            <w:vAlign w:val="center"/>
          </w:tcPr>
          <w:p w14:paraId="0DFE8416" w14:textId="77777777" w:rsidR="00CF1013" w:rsidRPr="00CF1013" w:rsidRDefault="00CF1013" w:rsidP="00E231E1">
            <w:pPr>
              <w:jc w:val="center"/>
              <w:rPr>
                <w:rFonts w:eastAsia="Calibri"/>
                <w:lang w:val="uk-UA" w:eastAsia="uk-UA"/>
              </w:rPr>
            </w:pPr>
            <w:r w:rsidRPr="00CF1013">
              <w:rPr>
                <w:rFonts w:eastAsia="Calibri"/>
                <w:lang w:val="uk-UA" w:eastAsia="uk-UA"/>
              </w:rPr>
              <w:t>4</w:t>
            </w:r>
          </w:p>
        </w:tc>
        <w:tc>
          <w:tcPr>
            <w:tcW w:w="3936" w:type="dxa"/>
            <w:vAlign w:val="center"/>
          </w:tcPr>
          <w:p w14:paraId="781DFC75" w14:textId="77777777" w:rsidR="00CF1013" w:rsidRPr="00CF1013" w:rsidRDefault="00CF1013" w:rsidP="00E231E1">
            <w:pPr>
              <w:rPr>
                <w:lang w:val="uk-UA"/>
              </w:rPr>
            </w:pPr>
            <w:r w:rsidRPr="00CF1013">
              <w:rPr>
                <w:lang w:val="uk-UA"/>
              </w:rPr>
              <w:t>На офіційній сторінці в мережі Інтернет</w:t>
            </w:r>
          </w:p>
        </w:tc>
        <w:tc>
          <w:tcPr>
            <w:tcW w:w="1742" w:type="dxa"/>
            <w:vAlign w:val="center"/>
          </w:tcPr>
          <w:p w14:paraId="316B04BF" w14:textId="77777777" w:rsidR="00CF1013" w:rsidRPr="00CF1013" w:rsidRDefault="00CF1013" w:rsidP="00E231E1">
            <w:pPr>
              <w:jc w:val="center"/>
              <w:rPr>
                <w:rFonts w:eastAsia="Calibri"/>
                <w:lang w:val="uk-UA" w:eastAsia="uk-UA"/>
              </w:rPr>
            </w:pPr>
            <w:r w:rsidRPr="00CF1013">
              <w:rPr>
                <w:rFonts w:eastAsia="Calibri"/>
                <w:lang w:val="uk-UA" w:eastAsia="uk-UA"/>
              </w:rPr>
              <w:t>Користувачі Інтернету приблизно 1200 осіб</w:t>
            </w:r>
          </w:p>
        </w:tc>
        <w:tc>
          <w:tcPr>
            <w:tcW w:w="2464" w:type="dxa"/>
            <w:shd w:val="clear" w:color="auto" w:fill="auto"/>
          </w:tcPr>
          <w:p w14:paraId="71A1F11F" w14:textId="77777777" w:rsidR="00CF1013" w:rsidRPr="00CF1013" w:rsidRDefault="00CF1013" w:rsidP="00E231E1">
            <w:pPr>
              <w:jc w:val="both"/>
              <w:rPr>
                <w:rFonts w:eastAsia="Calibri"/>
                <w:lang w:val="uk-UA" w:eastAsia="uk-UA"/>
              </w:rPr>
            </w:pPr>
            <w:r w:rsidRPr="00CF1013">
              <w:rPr>
                <w:rFonts w:eastAsia="Calibri"/>
                <w:lang w:val="uk-UA" w:eastAsia="uk-UA"/>
              </w:rPr>
              <w:t>Отримання інформації та пропозицій</w:t>
            </w:r>
          </w:p>
        </w:tc>
      </w:tr>
    </w:tbl>
    <w:p w14:paraId="20AF23E1" w14:textId="77777777" w:rsidR="00CF1013" w:rsidRPr="00CF1013" w:rsidRDefault="00CF1013" w:rsidP="00CF1013">
      <w:pPr>
        <w:rPr>
          <w:rFonts w:eastAsia="Calibri"/>
          <w:lang w:val="uk-UA" w:eastAsia="uk-UA"/>
        </w:rPr>
      </w:pPr>
    </w:p>
    <w:p w14:paraId="7A003817" w14:textId="13F627A9" w:rsidR="00CF1013" w:rsidRPr="00CF1013" w:rsidRDefault="00CF1013" w:rsidP="00E231E1">
      <w:pPr>
        <w:ind w:firstLine="567"/>
        <w:jc w:val="both"/>
        <w:rPr>
          <w:rFonts w:eastAsia="Calibri"/>
          <w:sz w:val="28"/>
          <w:szCs w:val="28"/>
          <w:lang w:val="uk-UA" w:eastAsia="uk-UA"/>
        </w:rPr>
      </w:pPr>
      <w:r w:rsidRPr="00CF1013">
        <w:rPr>
          <w:rFonts w:eastAsia="Calibri"/>
          <w:sz w:val="28"/>
          <w:szCs w:val="28"/>
          <w:lang w:val="uk-UA" w:eastAsia="uk-UA"/>
        </w:rPr>
        <w:t>Вимірювання впливу регулювання на суб’єктів малого підприємництва (мікро- та малі):</w:t>
      </w:r>
    </w:p>
    <w:p w14:paraId="7574C3E3" w14:textId="430AFE3A" w:rsidR="00CF1013" w:rsidRPr="002918B6" w:rsidRDefault="00CF1013" w:rsidP="00E231E1">
      <w:pPr>
        <w:pStyle w:val="a7"/>
        <w:numPr>
          <w:ilvl w:val="0"/>
          <w:numId w:val="9"/>
        </w:numPr>
        <w:jc w:val="both"/>
        <w:rPr>
          <w:rFonts w:eastAsia="Calibri"/>
          <w:sz w:val="28"/>
          <w:szCs w:val="28"/>
          <w:lang w:val="uk-UA" w:eastAsia="uk-UA"/>
        </w:rPr>
      </w:pPr>
      <w:r w:rsidRPr="002918B6">
        <w:rPr>
          <w:rFonts w:eastAsia="Calibri"/>
          <w:sz w:val="28"/>
          <w:szCs w:val="28"/>
          <w:lang w:val="uk-UA" w:eastAsia="uk-UA"/>
        </w:rPr>
        <w:t xml:space="preserve">кількість суб’єктів </w:t>
      </w:r>
      <w:r w:rsidRPr="002918B6">
        <w:rPr>
          <w:rFonts w:eastAsia="Calibri"/>
          <w:color w:val="000000" w:themeColor="text1"/>
          <w:sz w:val="28"/>
          <w:szCs w:val="28"/>
          <w:lang w:val="uk-UA" w:eastAsia="uk-UA"/>
        </w:rPr>
        <w:t>підприємництва</w:t>
      </w:r>
      <w:r w:rsidRPr="002918B6">
        <w:rPr>
          <w:rFonts w:eastAsia="Calibri"/>
          <w:sz w:val="28"/>
          <w:szCs w:val="28"/>
          <w:lang w:val="uk-UA" w:eastAsia="uk-UA"/>
        </w:rPr>
        <w:t xml:space="preserve">, на яких поширюється регулювання: </w:t>
      </w:r>
      <w:r w:rsidR="00A245F2" w:rsidRPr="002918B6">
        <w:rPr>
          <w:rFonts w:eastAsia="Calibri"/>
          <w:color w:val="000000" w:themeColor="text1"/>
          <w:sz w:val="28"/>
          <w:szCs w:val="28"/>
          <w:lang w:val="uk-UA" w:eastAsia="uk-UA"/>
        </w:rPr>
        <w:t>15</w:t>
      </w:r>
      <w:r w:rsidRPr="002918B6">
        <w:rPr>
          <w:rFonts w:eastAsia="Calibri"/>
          <w:color w:val="000000" w:themeColor="text1"/>
          <w:sz w:val="28"/>
          <w:szCs w:val="28"/>
          <w:lang w:val="uk-UA" w:eastAsia="uk-UA"/>
        </w:rPr>
        <w:t>9 (одиниць</w:t>
      </w:r>
      <w:r w:rsidRPr="002918B6">
        <w:rPr>
          <w:rFonts w:eastAsia="Calibri"/>
          <w:sz w:val="28"/>
          <w:szCs w:val="28"/>
          <w:lang w:val="uk-UA" w:eastAsia="uk-UA"/>
        </w:rPr>
        <w:t>);</w:t>
      </w:r>
    </w:p>
    <w:p w14:paraId="1B8BCD49" w14:textId="77777777" w:rsidR="00CF1013" w:rsidRPr="00E231E1" w:rsidRDefault="00CF1013" w:rsidP="00E231E1">
      <w:pPr>
        <w:pStyle w:val="a7"/>
        <w:numPr>
          <w:ilvl w:val="0"/>
          <w:numId w:val="9"/>
        </w:numPr>
        <w:jc w:val="both"/>
        <w:rPr>
          <w:rFonts w:eastAsia="Calibri"/>
          <w:sz w:val="28"/>
          <w:szCs w:val="28"/>
          <w:lang w:val="uk-UA" w:eastAsia="uk-UA"/>
        </w:rPr>
      </w:pPr>
      <w:r w:rsidRPr="002918B6">
        <w:rPr>
          <w:rFonts w:eastAsia="Calibri"/>
          <w:sz w:val="28"/>
          <w:szCs w:val="28"/>
          <w:lang w:val="uk-UA" w:eastAsia="uk-UA"/>
        </w:rPr>
        <w:t>питома вага суб’єктів малого</w:t>
      </w:r>
      <w:r w:rsidRPr="00E231E1">
        <w:rPr>
          <w:rFonts w:eastAsia="Calibri"/>
          <w:sz w:val="28"/>
          <w:szCs w:val="28"/>
          <w:lang w:val="uk-UA" w:eastAsia="uk-UA"/>
        </w:rPr>
        <w:t xml:space="preserve">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акту).</w:t>
      </w:r>
    </w:p>
    <w:p w14:paraId="5D4F19B2" w14:textId="77777777" w:rsidR="00CF1013" w:rsidRPr="00CF1013" w:rsidRDefault="00CF1013" w:rsidP="00CF1013">
      <w:pPr>
        <w:ind w:firstLine="708"/>
        <w:jc w:val="both"/>
        <w:rPr>
          <w:rFonts w:eastAsia="Calibri"/>
          <w:sz w:val="28"/>
          <w:szCs w:val="28"/>
          <w:lang w:val="uk-UA" w:eastAsia="uk-UA"/>
        </w:rPr>
      </w:pPr>
    </w:p>
    <w:p w14:paraId="3E99BA00" w14:textId="77777777" w:rsidR="00CF1013" w:rsidRPr="00CF1013" w:rsidRDefault="00CF1013" w:rsidP="00E231E1">
      <w:pPr>
        <w:ind w:firstLine="567"/>
        <w:jc w:val="both"/>
        <w:rPr>
          <w:rFonts w:eastAsia="Calibri"/>
          <w:b/>
          <w:bCs/>
          <w:i/>
          <w:iCs/>
          <w:sz w:val="28"/>
          <w:szCs w:val="28"/>
          <w:lang w:val="uk-UA" w:eastAsia="uk-UA"/>
        </w:rPr>
      </w:pPr>
      <w:r w:rsidRPr="00CF1013">
        <w:rPr>
          <w:rFonts w:eastAsia="Calibri"/>
          <w:b/>
          <w:bCs/>
          <w:i/>
          <w:iCs/>
          <w:sz w:val="28"/>
          <w:szCs w:val="28"/>
          <w:lang w:val="uk-UA" w:eastAsia="uk-UA"/>
        </w:rPr>
        <w:t>Розрахунок витрат суб’єктів малого підприємництва на виконання вимог регулювання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252"/>
        <w:gridCol w:w="1843"/>
        <w:gridCol w:w="1559"/>
        <w:gridCol w:w="1276"/>
      </w:tblGrid>
      <w:tr w:rsidR="00CF1013" w:rsidRPr="00CF1013" w14:paraId="22F2A9B1" w14:textId="77777777" w:rsidTr="00E231E1">
        <w:tc>
          <w:tcPr>
            <w:tcW w:w="988" w:type="dxa"/>
            <w:shd w:val="clear" w:color="auto" w:fill="auto"/>
            <w:vAlign w:val="center"/>
          </w:tcPr>
          <w:p w14:paraId="406F3BA9" w14:textId="77777777" w:rsidR="00CF1013" w:rsidRPr="00CF1013" w:rsidRDefault="00CF1013" w:rsidP="00E231E1">
            <w:pPr>
              <w:jc w:val="center"/>
              <w:rPr>
                <w:rFonts w:eastAsia="Calibri"/>
                <w:b/>
                <w:bCs/>
                <w:lang w:val="uk-UA" w:eastAsia="uk-UA"/>
              </w:rPr>
            </w:pPr>
            <w:r w:rsidRPr="00CF1013">
              <w:rPr>
                <w:rFonts w:eastAsia="Calibri"/>
                <w:b/>
                <w:bCs/>
                <w:lang w:val="uk-UA" w:eastAsia="uk-UA"/>
              </w:rPr>
              <w:t>Порядковий номер</w:t>
            </w:r>
          </w:p>
        </w:tc>
        <w:tc>
          <w:tcPr>
            <w:tcW w:w="4252" w:type="dxa"/>
            <w:shd w:val="clear" w:color="auto" w:fill="auto"/>
            <w:vAlign w:val="center"/>
          </w:tcPr>
          <w:p w14:paraId="06508FA6" w14:textId="77777777" w:rsidR="00CF1013" w:rsidRPr="00CF1013" w:rsidRDefault="00CF1013" w:rsidP="00E231E1">
            <w:pPr>
              <w:jc w:val="center"/>
              <w:rPr>
                <w:rFonts w:eastAsia="Calibri"/>
                <w:b/>
                <w:bCs/>
                <w:lang w:val="uk-UA" w:eastAsia="uk-UA"/>
              </w:rPr>
            </w:pPr>
            <w:r w:rsidRPr="00CF1013">
              <w:rPr>
                <w:rFonts w:eastAsia="Calibri"/>
                <w:b/>
                <w:bCs/>
                <w:lang w:val="uk-UA" w:eastAsia="uk-UA"/>
              </w:rPr>
              <w:t>Найменування оцінки</w:t>
            </w:r>
          </w:p>
        </w:tc>
        <w:tc>
          <w:tcPr>
            <w:tcW w:w="1843" w:type="dxa"/>
            <w:shd w:val="clear" w:color="auto" w:fill="auto"/>
            <w:vAlign w:val="center"/>
          </w:tcPr>
          <w:p w14:paraId="5BA39132" w14:textId="76A3C71D" w:rsidR="00CF1013" w:rsidRPr="00CF1013" w:rsidRDefault="00CF1013" w:rsidP="00E231E1">
            <w:pPr>
              <w:jc w:val="center"/>
              <w:rPr>
                <w:rFonts w:eastAsia="Calibri"/>
                <w:b/>
                <w:bCs/>
                <w:lang w:val="uk-UA" w:eastAsia="uk-UA"/>
              </w:rPr>
            </w:pPr>
            <w:r w:rsidRPr="00CF1013">
              <w:rPr>
                <w:rFonts w:eastAsia="Calibri"/>
                <w:b/>
                <w:bCs/>
                <w:lang w:val="uk-UA" w:eastAsia="uk-UA"/>
              </w:rPr>
              <w:t>У перший рік</w:t>
            </w:r>
          </w:p>
        </w:tc>
        <w:tc>
          <w:tcPr>
            <w:tcW w:w="1559" w:type="dxa"/>
            <w:shd w:val="clear" w:color="auto" w:fill="auto"/>
            <w:vAlign w:val="center"/>
          </w:tcPr>
          <w:p w14:paraId="2D06065A" w14:textId="77777777" w:rsidR="00CF1013" w:rsidRPr="00CF1013" w:rsidRDefault="00CF1013" w:rsidP="00E231E1">
            <w:pPr>
              <w:jc w:val="center"/>
              <w:rPr>
                <w:rFonts w:eastAsia="Calibri"/>
                <w:b/>
                <w:bCs/>
                <w:lang w:val="uk-UA" w:eastAsia="uk-UA"/>
              </w:rPr>
            </w:pPr>
            <w:r w:rsidRPr="00CF1013">
              <w:rPr>
                <w:rFonts w:eastAsia="Calibri"/>
                <w:b/>
                <w:bCs/>
                <w:lang w:val="uk-UA" w:eastAsia="uk-UA"/>
              </w:rPr>
              <w:t>Періодичні (за наступний рік)</w:t>
            </w:r>
          </w:p>
        </w:tc>
        <w:tc>
          <w:tcPr>
            <w:tcW w:w="1276" w:type="dxa"/>
            <w:shd w:val="clear" w:color="auto" w:fill="auto"/>
            <w:vAlign w:val="center"/>
          </w:tcPr>
          <w:p w14:paraId="5B2E86B5" w14:textId="77777777" w:rsidR="00CF1013" w:rsidRPr="00CF1013" w:rsidRDefault="00CF1013" w:rsidP="00E231E1">
            <w:pPr>
              <w:jc w:val="center"/>
              <w:rPr>
                <w:rFonts w:eastAsia="Calibri"/>
                <w:b/>
                <w:bCs/>
                <w:lang w:val="uk-UA" w:eastAsia="uk-UA"/>
              </w:rPr>
            </w:pPr>
            <w:r w:rsidRPr="00CF1013">
              <w:rPr>
                <w:rFonts w:eastAsia="Calibri"/>
                <w:b/>
                <w:bCs/>
                <w:lang w:val="uk-UA" w:eastAsia="uk-UA"/>
              </w:rPr>
              <w:t>Витрати за п’ять років</w:t>
            </w:r>
          </w:p>
        </w:tc>
      </w:tr>
      <w:tr w:rsidR="00CF1013" w:rsidRPr="00CF1013" w14:paraId="7E30F027" w14:textId="77777777" w:rsidTr="00E231E1">
        <w:tc>
          <w:tcPr>
            <w:tcW w:w="9918" w:type="dxa"/>
            <w:gridSpan w:val="5"/>
            <w:shd w:val="clear" w:color="auto" w:fill="auto"/>
            <w:vAlign w:val="center"/>
          </w:tcPr>
          <w:p w14:paraId="5264C045" w14:textId="77777777" w:rsidR="00CF1013" w:rsidRPr="00CF1013" w:rsidRDefault="00CF1013" w:rsidP="00CF1013">
            <w:pPr>
              <w:rPr>
                <w:rFonts w:eastAsia="Calibri"/>
                <w:i/>
                <w:iCs/>
                <w:lang w:val="uk-UA" w:eastAsia="uk-UA"/>
              </w:rPr>
            </w:pPr>
            <w:r w:rsidRPr="00CF1013">
              <w:rPr>
                <w:rFonts w:eastAsia="Calibri"/>
                <w:i/>
                <w:iCs/>
                <w:lang w:val="uk-UA" w:eastAsia="uk-UA"/>
              </w:rPr>
              <w:t>Оцінка «прямих» витрат суб’єктів малого підприємництва на виконання регулювання</w:t>
            </w:r>
          </w:p>
        </w:tc>
      </w:tr>
      <w:tr w:rsidR="00CF1013" w:rsidRPr="00CF1013" w14:paraId="7F8205A7" w14:textId="77777777" w:rsidTr="00E231E1">
        <w:tc>
          <w:tcPr>
            <w:tcW w:w="988" w:type="dxa"/>
            <w:shd w:val="clear" w:color="auto" w:fill="auto"/>
            <w:vAlign w:val="center"/>
          </w:tcPr>
          <w:p w14:paraId="367A073F" w14:textId="77777777" w:rsidR="00CF1013" w:rsidRPr="00CF1013" w:rsidRDefault="00CF1013" w:rsidP="00CF1013">
            <w:pPr>
              <w:jc w:val="center"/>
              <w:rPr>
                <w:rFonts w:eastAsia="Calibri"/>
                <w:lang w:val="uk-UA" w:eastAsia="uk-UA"/>
              </w:rPr>
            </w:pPr>
            <w:r w:rsidRPr="00CF1013">
              <w:rPr>
                <w:rFonts w:eastAsia="Calibri"/>
                <w:lang w:val="uk-UA" w:eastAsia="uk-UA"/>
              </w:rPr>
              <w:t>1</w:t>
            </w:r>
          </w:p>
        </w:tc>
        <w:tc>
          <w:tcPr>
            <w:tcW w:w="4252" w:type="dxa"/>
            <w:shd w:val="clear" w:color="auto" w:fill="auto"/>
            <w:vAlign w:val="center"/>
          </w:tcPr>
          <w:p w14:paraId="0274D821" w14:textId="77777777" w:rsidR="00CF1013" w:rsidRPr="00CF1013" w:rsidRDefault="00CF1013" w:rsidP="00CF1013">
            <w:pPr>
              <w:rPr>
                <w:rFonts w:eastAsia="Calibri"/>
                <w:lang w:val="uk-UA" w:eastAsia="uk-UA"/>
              </w:rPr>
            </w:pPr>
            <w:r w:rsidRPr="00CF1013">
              <w:rPr>
                <w:rFonts w:eastAsia="Calibri"/>
                <w:lang w:val="uk-UA" w:eastAsia="uk-UA"/>
              </w:rPr>
              <w:t>Придбання необхідного обладнання (пристроїв, машин, механізмів</w:t>
            </w:r>
          </w:p>
        </w:tc>
        <w:tc>
          <w:tcPr>
            <w:tcW w:w="1843" w:type="dxa"/>
            <w:shd w:val="clear" w:color="auto" w:fill="auto"/>
            <w:vAlign w:val="center"/>
          </w:tcPr>
          <w:p w14:paraId="57940E1A" w14:textId="77777777" w:rsidR="00CF1013" w:rsidRPr="00CF1013" w:rsidRDefault="00CF1013" w:rsidP="00CF1013">
            <w:pPr>
              <w:jc w:val="center"/>
              <w:rPr>
                <w:rFonts w:eastAsia="Calibri"/>
                <w:lang w:val="uk-UA" w:eastAsia="uk-UA"/>
              </w:rPr>
            </w:pPr>
            <w:r w:rsidRPr="00CF1013">
              <w:rPr>
                <w:rFonts w:eastAsia="Calibri"/>
                <w:lang w:val="uk-UA" w:eastAsia="uk-UA"/>
              </w:rPr>
              <w:t>0</w:t>
            </w:r>
          </w:p>
        </w:tc>
        <w:tc>
          <w:tcPr>
            <w:tcW w:w="1559" w:type="dxa"/>
            <w:shd w:val="clear" w:color="auto" w:fill="auto"/>
            <w:vAlign w:val="center"/>
          </w:tcPr>
          <w:p w14:paraId="65EDEA6A" w14:textId="77777777" w:rsidR="00CF1013" w:rsidRPr="00CF1013" w:rsidRDefault="00CF1013" w:rsidP="00CF1013">
            <w:pPr>
              <w:jc w:val="center"/>
              <w:rPr>
                <w:rFonts w:eastAsia="Calibri"/>
                <w:lang w:val="uk-UA" w:eastAsia="uk-UA"/>
              </w:rPr>
            </w:pPr>
            <w:r w:rsidRPr="00CF1013">
              <w:rPr>
                <w:rFonts w:eastAsia="Calibri"/>
                <w:lang w:val="uk-UA" w:eastAsia="uk-UA"/>
              </w:rPr>
              <w:t>0</w:t>
            </w:r>
          </w:p>
        </w:tc>
        <w:tc>
          <w:tcPr>
            <w:tcW w:w="1276" w:type="dxa"/>
            <w:shd w:val="clear" w:color="auto" w:fill="auto"/>
            <w:vAlign w:val="center"/>
          </w:tcPr>
          <w:p w14:paraId="7346D5B9" w14:textId="77777777" w:rsidR="00CF1013" w:rsidRPr="00CF1013" w:rsidRDefault="00CF1013" w:rsidP="00CF1013">
            <w:pPr>
              <w:jc w:val="center"/>
              <w:rPr>
                <w:rFonts w:eastAsia="Calibri"/>
                <w:lang w:val="uk-UA" w:eastAsia="uk-UA"/>
              </w:rPr>
            </w:pPr>
            <w:r w:rsidRPr="00CF1013">
              <w:rPr>
                <w:rFonts w:eastAsia="Calibri"/>
                <w:lang w:val="uk-UA" w:eastAsia="uk-UA"/>
              </w:rPr>
              <w:t>0</w:t>
            </w:r>
          </w:p>
        </w:tc>
      </w:tr>
      <w:tr w:rsidR="00CF1013" w:rsidRPr="00CF1013" w14:paraId="0013128E" w14:textId="77777777" w:rsidTr="00E231E1">
        <w:tc>
          <w:tcPr>
            <w:tcW w:w="988" w:type="dxa"/>
            <w:shd w:val="clear" w:color="auto" w:fill="auto"/>
            <w:vAlign w:val="center"/>
          </w:tcPr>
          <w:p w14:paraId="3A1FC3CA" w14:textId="77777777" w:rsidR="00CF1013" w:rsidRPr="00CF1013" w:rsidRDefault="00CF1013" w:rsidP="00CF1013">
            <w:pPr>
              <w:jc w:val="center"/>
              <w:rPr>
                <w:rFonts w:eastAsia="Calibri"/>
                <w:lang w:val="uk-UA" w:eastAsia="uk-UA"/>
              </w:rPr>
            </w:pPr>
            <w:r w:rsidRPr="00CF1013">
              <w:rPr>
                <w:rFonts w:eastAsia="Calibri"/>
                <w:lang w:val="uk-UA" w:eastAsia="uk-UA"/>
              </w:rPr>
              <w:t>2</w:t>
            </w:r>
          </w:p>
        </w:tc>
        <w:tc>
          <w:tcPr>
            <w:tcW w:w="4252" w:type="dxa"/>
            <w:shd w:val="clear" w:color="auto" w:fill="auto"/>
            <w:vAlign w:val="center"/>
          </w:tcPr>
          <w:p w14:paraId="6FA6FA6A" w14:textId="77777777" w:rsidR="00CF1013" w:rsidRPr="00CF1013" w:rsidRDefault="00CF1013" w:rsidP="00CF1013">
            <w:pPr>
              <w:rPr>
                <w:rFonts w:eastAsia="Calibri"/>
                <w:lang w:val="uk-UA" w:eastAsia="uk-UA"/>
              </w:rPr>
            </w:pPr>
            <w:r w:rsidRPr="00CF1013">
              <w:rPr>
                <w:rFonts w:eastAsia="Calibri"/>
                <w:lang w:val="uk-UA" w:eastAsia="uk-UA"/>
              </w:rPr>
              <w:t>Процедури повірки та/або постановки на відповідний облік у визначеному органі державної влади чи місцевого самоврядування</w:t>
            </w:r>
          </w:p>
        </w:tc>
        <w:tc>
          <w:tcPr>
            <w:tcW w:w="1843" w:type="dxa"/>
            <w:shd w:val="clear" w:color="auto" w:fill="auto"/>
            <w:vAlign w:val="center"/>
          </w:tcPr>
          <w:p w14:paraId="73E1B322" w14:textId="77777777" w:rsidR="00CF1013" w:rsidRPr="00CF1013" w:rsidRDefault="00CF1013" w:rsidP="00CF1013">
            <w:pPr>
              <w:jc w:val="center"/>
              <w:rPr>
                <w:rFonts w:eastAsia="Calibri"/>
                <w:lang w:val="uk-UA" w:eastAsia="uk-UA"/>
              </w:rPr>
            </w:pPr>
            <w:r w:rsidRPr="00CF1013">
              <w:rPr>
                <w:rFonts w:eastAsia="Calibri"/>
                <w:lang w:val="uk-UA" w:eastAsia="uk-UA"/>
              </w:rPr>
              <w:t>0</w:t>
            </w:r>
          </w:p>
        </w:tc>
        <w:tc>
          <w:tcPr>
            <w:tcW w:w="1559" w:type="dxa"/>
            <w:shd w:val="clear" w:color="auto" w:fill="auto"/>
            <w:vAlign w:val="center"/>
          </w:tcPr>
          <w:p w14:paraId="34A21EA8" w14:textId="77777777" w:rsidR="00CF1013" w:rsidRPr="00CF1013" w:rsidRDefault="00CF1013" w:rsidP="00CF1013">
            <w:pPr>
              <w:jc w:val="center"/>
              <w:rPr>
                <w:rFonts w:eastAsia="Calibri"/>
                <w:lang w:val="uk-UA" w:eastAsia="uk-UA"/>
              </w:rPr>
            </w:pPr>
            <w:r w:rsidRPr="00CF1013">
              <w:rPr>
                <w:rFonts w:eastAsia="Calibri"/>
                <w:lang w:val="uk-UA" w:eastAsia="uk-UA"/>
              </w:rPr>
              <w:t>0</w:t>
            </w:r>
          </w:p>
        </w:tc>
        <w:tc>
          <w:tcPr>
            <w:tcW w:w="1276" w:type="dxa"/>
            <w:shd w:val="clear" w:color="auto" w:fill="auto"/>
            <w:vAlign w:val="center"/>
          </w:tcPr>
          <w:p w14:paraId="4A7EDDE2" w14:textId="77777777" w:rsidR="00CF1013" w:rsidRPr="00CF1013" w:rsidRDefault="00CF1013" w:rsidP="00CF1013">
            <w:pPr>
              <w:jc w:val="center"/>
              <w:rPr>
                <w:rFonts w:eastAsia="Calibri"/>
                <w:lang w:val="uk-UA" w:eastAsia="uk-UA"/>
              </w:rPr>
            </w:pPr>
            <w:r w:rsidRPr="00CF1013">
              <w:rPr>
                <w:rFonts w:eastAsia="Calibri"/>
                <w:lang w:val="uk-UA" w:eastAsia="uk-UA"/>
              </w:rPr>
              <w:t>0</w:t>
            </w:r>
          </w:p>
        </w:tc>
      </w:tr>
      <w:tr w:rsidR="00CF1013" w:rsidRPr="00CF1013" w14:paraId="028CF964" w14:textId="77777777" w:rsidTr="00E231E1">
        <w:tc>
          <w:tcPr>
            <w:tcW w:w="988" w:type="dxa"/>
            <w:shd w:val="clear" w:color="auto" w:fill="auto"/>
            <w:vAlign w:val="center"/>
          </w:tcPr>
          <w:p w14:paraId="76BB70D4" w14:textId="77777777" w:rsidR="00CF1013" w:rsidRPr="00CF1013" w:rsidRDefault="00CF1013" w:rsidP="00CF1013">
            <w:pPr>
              <w:jc w:val="center"/>
              <w:rPr>
                <w:rFonts w:eastAsia="Calibri"/>
                <w:lang w:val="uk-UA" w:eastAsia="uk-UA"/>
              </w:rPr>
            </w:pPr>
            <w:r w:rsidRPr="00CF1013">
              <w:rPr>
                <w:rFonts w:eastAsia="Calibri"/>
                <w:lang w:val="uk-UA" w:eastAsia="uk-UA"/>
              </w:rPr>
              <w:t>3</w:t>
            </w:r>
          </w:p>
        </w:tc>
        <w:tc>
          <w:tcPr>
            <w:tcW w:w="4252" w:type="dxa"/>
            <w:shd w:val="clear" w:color="auto" w:fill="auto"/>
            <w:vAlign w:val="center"/>
          </w:tcPr>
          <w:p w14:paraId="0FE46B68" w14:textId="77777777" w:rsidR="00CF1013" w:rsidRPr="00CF1013" w:rsidRDefault="00CF1013" w:rsidP="00CF1013">
            <w:pPr>
              <w:rPr>
                <w:rFonts w:eastAsia="Calibri"/>
                <w:lang w:val="uk-UA" w:eastAsia="uk-UA"/>
              </w:rPr>
            </w:pPr>
            <w:r w:rsidRPr="00CF1013">
              <w:rPr>
                <w:rFonts w:eastAsia="Calibri"/>
                <w:lang w:val="uk-UA" w:eastAsia="uk-UA"/>
              </w:rPr>
              <w:t>Процедури експлуатації обладнання (експлуатаційні витрати – витратні матеріали)</w:t>
            </w:r>
          </w:p>
        </w:tc>
        <w:tc>
          <w:tcPr>
            <w:tcW w:w="1843" w:type="dxa"/>
            <w:shd w:val="clear" w:color="auto" w:fill="auto"/>
            <w:vAlign w:val="center"/>
          </w:tcPr>
          <w:p w14:paraId="48F935BE" w14:textId="77777777" w:rsidR="00CF1013" w:rsidRPr="00CF1013" w:rsidRDefault="00CF1013" w:rsidP="00CF1013">
            <w:pPr>
              <w:jc w:val="center"/>
              <w:rPr>
                <w:rFonts w:eastAsia="Calibri"/>
                <w:lang w:val="uk-UA" w:eastAsia="uk-UA"/>
              </w:rPr>
            </w:pPr>
            <w:r w:rsidRPr="00CF1013">
              <w:rPr>
                <w:rFonts w:eastAsia="Calibri"/>
                <w:lang w:val="uk-UA" w:eastAsia="uk-UA"/>
              </w:rPr>
              <w:t>0</w:t>
            </w:r>
          </w:p>
        </w:tc>
        <w:tc>
          <w:tcPr>
            <w:tcW w:w="1559" w:type="dxa"/>
            <w:shd w:val="clear" w:color="auto" w:fill="auto"/>
            <w:vAlign w:val="center"/>
          </w:tcPr>
          <w:p w14:paraId="1B8FA65F" w14:textId="77777777" w:rsidR="00CF1013" w:rsidRPr="00CF1013" w:rsidRDefault="00CF1013" w:rsidP="00CF1013">
            <w:pPr>
              <w:jc w:val="center"/>
              <w:rPr>
                <w:rFonts w:eastAsia="Calibri"/>
                <w:lang w:val="uk-UA" w:eastAsia="uk-UA"/>
              </w:rPr>
            </w:pPr>
            <w:r w:rsidRPr="00CF1013">
              <w:rPr>
                <w:rFonts w:eastAsia="Calibri"/>
                <w:lang w:val="uk-UA" w:eastAsia="uk-UA"/>
              </w:rPr>
              <w:t>0</w:t>
            </w:r>
          </w:p>
        </w:tc>
        <w:tc>
          <w:tcPr>
            <w:tcW w:w="1276" w:type="dxa"/>
            <w:shd w:val="clear" w:color="auto" w:fill="auto"/>
            <w:vAlign w:val="center"/>
          </w:tcPr>
          <w:p w14:paraId="70EE5703" w14:textId="77777777" w:rsidR="00CF1013" w:rsidRPr="00CF1013" w:rsidRDefault="00CF1013" w:rsidP="00CF1013">
            <w:pPr>
              <w:jc w:val="center"/>
              <w:rPr>
                <w:rFonts w:eastAsia="Calibri"/>
                <w:lang w:val="uk-UA" w:eastAsia="uk-UA"/>
              </w:rPr>
            </w:pPr>
            <w:r w:rsidRPr="00CF1013">
              <w:rPr>
                <w:rFonts w:eastAsia="Calibri"/>
                <w:lang w:val="uk-UA" w:eastAsia="uk-UA"/>
              </w:rPr>
              <w:t>0</w:t>
            </w:r>
          </w:p>
        </w:tc>
      </w:tr>
      <w:tr w:rsidR="00CF1013" w:rsidRPr="00CF1013" w14:paraId="7AA6DAD1" w14:textId="77777777" w:rsidTr="00E231E1">
        <w:tc>
          <w:tcPr>
            <w:tcW w:w="988" w:type="dxa"/>
            <w:shd w:val="clear" w:color="auto" w:fill="auto"/>
            <w:vAlign w:val="center"/>
          </w:tcPr>
          <w:p w14:paraId="754828FF" w14:textId="77777777" w:rsidR="00CF1013" w:rsidRPr="00CF1013" w:rsidRDefault="00CF1013" w:rsidP="00CF1013">
            <w:pPr>
              <w:jc w:val="center"/>
              <w:rPr>
                <w:rFonts w:eastAsia="Calibri"/>
                <w:lang w:val="uk-UA" w:eastAsia="uk-UA"/>
              </w:rPr>
            </w:pPr>
            <w:r w:rsidRPr="00CF1013">
              <w:rPr>
                <w:rFonts w:eastAsia="Calibri"/>
                <w:lang w:val="uk-UA" w:eastAsia="uk-UA"/>
              </w:rPr>
              <w:t>4</w:t>
            </w:r>
          </w:p>
        </w:tc>
        <w:tc>
          <w:tcPr>
            <w:tcW w:w="4252" w:type="dxa"/>
            <w:shd w:val="clear" w:color="auto" w:fill="auto"/>
            <w:vAlign w:val="center"/>
          </w:tcPr>
          <w:p w14:paraId="6C59BD44" w14:textId="77777777" w:rsidR="00CF1013" w:rsidRPr="00CF1013" w:rsidRDefault="00CF1013" w:rsidP="00CF1013">
            <w:pPr>
              <w:rPr>
                <w:rFonts w:eastAsia="Calibri"/>
                <w:lang w:val="uk-UA" w:eastAsia="uk-UA"/>
              </w:rPr>
            </w:pPr>
            <w:r w:rsidRPr="00CF1013">
              <w:rPr>
                <w:rFonts w:eastAsia="Calibri"/>
                <w:lang w:val="uk-UA" w:eastAsia="uk-UA"/>
              </w:rPr>
              <w:t>Процедури обслуговування обладнання (технічне обслуговування)</w:t>
            </w:r>
          </w:p>
        </w:tc>
        <w:tc>
          <w:tcPr>
            <w:tcW w:w="1843" w:type="dxa"/>
            <w:shd w:val="clear" w:color="auto" w:fill="auto"/>
            <w:vAlign w:val="center"/>
          </w:tcPr>
          <w:p w14:paraId="49BEC992" w14:textId="77777777" w:rsidR="00CF1013" w:rsidRPr="00CF1013" w:rsidRDefault="00CF1013" w:rsidP="00CF1013">
            <w:pPr>
              <w:jc w:val="center"/>
              <w:rPr>
                <w:rFonts w:eastAsia="Calibri"/>
                <w:lang w:val="uk-UA" w:eastAsia="uk-UA"/>
              </w:rPr>
            </w:pPr>
            <w:r w:rsidRPr="00CF1013">
              <w:rPr>
                <w:rFonts w:eastAsia="Calibri"/>
                <w:lang w:val="uk-UA" w:eastAsia="uk-UA"/>
              </w:rPr>
              <w:t>0</w:t>
            </w:r>
          </w:p>
        </w:tc>
        <w:tc>
          <w:tcPr>
            <w:tcW w:w="1559" w:type="dxa"/>
            <w:shd w:val="clear" w:color="auto" w:fill="auto"/>
            <w:vAlign w:val="center"/>
          </w:tcPr>
          <w:p w14:paraId="3747C739" w14:textId="77777777" w:rsidR="00CF1013" w:rsidRPr="00CF1013" w:rsidRDefault="00CF1013" w:rsidP="00CF1013">
            <w:pPr>
              <w:jc w:val="center"/>
              <w:rPr>
                <w:rFonts w:eastAsia="Calibri"/>
                <w:lang w:val="uk-UA" w:eastAsia="uk-UA"/>
              </w:rPr>
            </w:pPr>
            <w:r w:rsidRPr="00CF1013">
              <w:rPr>
                <w:rFonts w:eastAsia="Calibri"/>
                <w:lang w:val="uk-UA" w:eastAsia="uk-UA"/>
              </w:rPr>
              <w:t>0</w:t>
            </w:r>
          </w:p>
        </w:tc>
        <w:tc>
          <w:tcPr>
            <w:tcW w:w="1276" w:type="dxa"/>
            <w:shd w:val="clear" w:color="auto" w:fill="auto"/>
            <w:vAlign w:val="center"/>
          </w:tcPr>
          <w:p w14:paraId="57B29FBC" w14:textId="77777777" w:rsidR="00CF1013" w:rsidRPr="00CF1013" w:rsidRDefault="00CF1013" w:rsidP="00CF1013">
            <w:pPr>
              <w:jc w:val="center"/>
              <w:rPr>
                <w:rFonts w:eastAsia="Calibri"/>
                <w:lang w:val="uk-UA" w:eastAsia="uk-UA"/>
              </w:rPr>
            </w:pPr>
            <w:r w:rsidRPr="00CF1013">
              <w:rPr>
                <w:rFonts w:eastAsia="Calibri"/>
                <w:lang w:val="uk-UA" w:eastAsia="uk-UA"/>
              </w:rPr>
              <w:t>0</w:t>
            </w:r>
          </w:p>
        </w:tc>
      </w:tr>
      <w:tr w:rsidR="00CF1013" w:rsidRPr="00CF1013" w14:paraId="6CC74457" w14:textId="77777777" w:rsidTr="00E231E1">
        <w:tc>
          <w:tcPr>
            <w:tcW w:w="988" w:type="dxa"/>
            <w:shd w:val="clear" w:color="auto" w:fill="auto"/>
            <w:vAlign w:val="center"/>
          </w:tcPr>
          <w:p w14:paraId="6E2576DD" w14:textId="77777777" w:rsidR="00CF1013" w:rsidRPr="00CF1013" w:rsidRDefault="00CF1013" w:rsidP="00CF1013">
            <w:pPr>
              <w:jc w:val="center"/>
              <w:rPr>
                <w:rFonts w:eastAsia="Calibri"/>
                <w:lang w:val="uk-UA" w:eastAsia="uk-UA"/>
              </w:rPr>
            </w:pPr>
            <w:r w:rsidRPr="00CF1013">
              <w:rPr>
                <w:rFonts w:eastAsia="Calibri"/>
                <w:lang w:val="uk-UA" w:eastAsia="uk-UA"/>
              </w:rPr>
              <w:t>5</w:t>
            </w:r>
          </w:p>
        </w:tc>
        <w:tc>
          <w:tcPr>
            <w:tcW w:w="4252" w:type="dxa"/>
            <w:shd w:val="clear" w:color="auto" w:fill="auto"/>
            <w:vAlign w:val="center"/>
          </w:tcPr>
          <w:p w14:paraId="2E4DEEB4" w14:textId="101A79C8" w:rsidR="00CF1013" w:rsidRPr="00CF1013" w:rsidRDefault="00CF1013" w:rsidP="00CF1013">
            <w:pPr>
              <w:rPr>
                <w:rFonts w:eastAsia="Calibri"/>
                <w:lang w:val="uk-UA" w:eastAsia="uk-UA"/>
              </w:rPr>
            </w:pPr>
            <w:r w:rsidRPr="00CF1013">
              <w:rPr>
                <w:lang w:val="uk-UA"/>
              </w:rPr>
              <w:t>Інші процедури (сплата податків та зборів, визначених рішенням сільської ради на 202</w:t>
            </w:r>
            <w:r w:rsidR="004B3A66">
              <w:rPr>
                <w:lang w:val="uk-UA"/>
              </w:rPr>
              <w:t>6</w:t>
            </w:r>
            <w:r w:rsidRPr="00CF1013">
              <w:rPr>
                <w:lang w:val="uk-UA"/>
              </w:rPr>
              <w:t xml:space="preserve"> рік), гр</w:t>
            </w:r>
            <w:r>
              <w:rPr>
                <w:lang w:val="uk-UA"/>
              </w:rPr>
              <w:t>н</w:t>
            </w:r>
          </w:p>
        </w:tc>
        <w:tc>
          <w:tcPr>
            <w:tcW w:w="1843" w:type="dxa"/>
            <w:shd w:val="clear" w:color="auto" w:fill="auto"/>
            <w:vAlign w:val="center"/>
          </w:tcPr>
          <w:p w14:paraId="349E1518" w14:textId="6B80E7ED" w:rsidR="00CF1013" w:rsidRPr="006A1AB1" w:rsidRDefault="00246DF8" w:rsidP="00CF1013">
            <w:pPr>
              <w:jc w:val="center"/>
              <w:rPr>
                <w:rFonts w:eastAsia="Calibri"/>
                <w:color w:val="000000" w:themeColor="text1"/>
                <w:lang w:val="uk-UA" w:eastAsia="uk-UA"/>
              </w:rPr>
            </w:pPr>
            <w:r>
              <w:rPr>
                <w:rFonts w:eastAsia="Calibri"/>
                <w:color w:val="000000" w:themeColor="text1"/>
                <w:lang w:val="uk-UA" w:eastAsia="uk-UA"/>
              </w:rPr>
              <w:t>13</w:t>
            </w:r>
            <w:r w:rsidR="006A1AB1" w:rsidRPr="006A1AB1">
              <w:rPr>
                <w:rFonts w:eastAsia="Calibri"/>
                <w:color w:val="000000" w:themeColor="text1"/>
                <w:lang w:val="uk-UA" w:eastAsia="uk-UA"/>
              </w:rPr>
              <w:t> 000 000</w:t>
            </w:r>
            <w:r w:rsidR="00A90E4A" w:rsidRPr="006A1AB1">
              <w:rPr>
                <w:rFonts w:eastAsia="Calibri"/>
                <w:color w:val="000000" w:themeColor="text1"/>
                <w:lang w:val="uk-UA" w:eastAsia="uk-UA"/>
              </w:rPr>
              <w:t>,00</w:t>
            </w:r>
          </w:p>
          <w:p w14:paraId="2F9C0759" w14:textId="0C41A42F" w:rsidR="00CF1013" w:rsidRPr="006A1AB1" w:rsidRDefault="00CF1013" w:rsidP="00CF1013">
            <w:pPr>
              <w:jc w:val="center"/>
              <w:rPr>
                <w:rFonts w:eastAsia="Calibri"/>
                <w:color w:val="000000" w:themeColor="text1"/>
                <w:lang w:val="uk-UA" w:eastAsia="uk-UA"/>
              </w:rPr>
            </w:pPr>
            <w:r w:rsidRPr="006A1AB1">
              <w:rPr>
                <w:rFonts w:eastAsia="Calibri"/>
                <w:color w:val="000000" w:themeColor="text1"/>
                <w:lang w:val="uk-UA" w:eastAsia="uk-UA"/>
              </w:rPr>
              <w:t xml:space="preserve">(розрахована середня сума сплати єдиного податку за умови встановлення ставок згідно запропонованого проєкту) </w:t>
            </w:r>
          </w:p>
        </w:tc>
        <w:tc>
          <w:tcPr>
            <w:tcW w:w="1559" w:type="dxa"/>
            <w:shd w:val="clear" w:color="auto" w:fill="auto"/>
            <w:vAlign w:val="center"/>
          </w:tcPr>
          <w:p w14:paraId="0FD29BB4" w14:textId="77777777" w:rsidR="00CF1013" w:rsidRPr="006A1AB1" w:rsidRDefault="00CF1013" w:rsidP="00CF1013">
            <w:pPr>
              <w:jc w:val="center"/>
              <w:rPr>
                <w:rFonts w:eastAsia="Calibri"/>
                <w:color w:val="000000" w:themeColor="text1"/>
                <w:lang w:val="uk-UA" w:eastAsia="uk-UA"/>
              </w:rPr>
            </w:pPr>
            <w:r w:rsidRPr="006A1AB1">
              <w:rPr>
                <w:rFonts w:eastAsia="Calibri"/>
                <w:color w:val="000000" w:themeColor="text1"/>
                <w:lang w:val="uk-UA" w:eastAsia="uk-UA"/>
              </w:rPr>
              <w:t>0</w:t>
            </w:r>
          </w:p>
        </w:tc>
        <w:tc>
          <w:tcPr>
            <w:tcW w:w="1276" w:type="dxa"/>
            <w:shd w:val="clear" w:color="auto" w:fill="auto"/>
            <w:vAlign w:val="center"/>
          </w:tcPr>
          <w:p w14:paraId="1DAC0EFA" w14:textId="77777777" w:rsidR="00CF1013" w:rsidRPr="00CF1013" w:rsidRDefault="00CF1013" w:rsidP="00CF1013">
            <w:pPr>
              <w:jc w:val="center"/>
              <w:rPr>
                <w:rFonts w:eastAsia="Calibri"/>
                <w:lang w:val="uk-UA" w:eastAsia="uk-UA"/>
              </w:rPr>
            </w:pPr>
            <w:r w:rsidRPr="00CF1013">
              <w:rPr>
                <w:rFonts w:eastAsia="Calibri"/>
                <w:lang w:val="uk-UA" w:eastAsia="uk-UA"/>
              </w:rPr>
              <w:t>0</w:t>
            </w:r>
          </w:p>
        </w:tc>
      </w:tr>
      <w:tr w:rsidR="00CF1013" w:rsidRPr="00CF1013" w14:paraId="6A6E617C" w14:textId="77777777" w:rsidTr="00E231E1">
        <w:tc>
          <w:tcPr>
            <w:tcW w:w="988" w:type="dxa"/>
            <w:shd w:val="clear" w:color="auto" w:fill="auto"/>
            <w:vAlign w:val="center"/>
          </w:tcPr>
          <w:p w14:paraId="3395AE4C" w14:textId="77777777" w:rsidR="00CF1013" w:rsidRPr="00CF1013" w:rsidRDefault="00CF1013" w:rsidP="00CF1013">
            <w:pPr>
              <w:jc w:val="center"/>
              <w:rPr>
                <w:rFonts w:eastAsia="Calibri"/>
                <w:lang w:val="uk-UA" w:eastAsia="uk-UA"/>
              </w:rPr>
            </w:pPr>
            <w:r w:rsidRPr="00CF1013">
              <w:rPr>
                <w:rFonts w:eastAsia="Calibri"/>
                <w:lang w:val="uk-UA" w:eastAsia="uk-UA"/>
              </w:rPr>
              <w:t>6</w:t>
            </w:r>
          </w:p>
        </w:tc>
        <w:tc>
          <w:tcPr>
            <w:tcW w:w="4252" w:type="dxa"/>
            <w:shd w:val="clear" w:color="auto" w:fill="auto"/>
            <w:vAlign w:val="center"/>
          </w:tcPr>
          <w:p w14:paraId="104C7AA5" w14:textId="212BA74E" w:rsidR="00CF1013" w:rsidRPr="00CF1013" w:rsidRDefault="00CF1013" w:rsidP="00CF1013">
            <w:pPr>
              <w:rPr>
                <w:rFonts w:eastAsia="Calibri"/>
                <w:lang w:val="uk-UA" w:eastAsia="uk-UA"/>
              </w:rPr>
            </w:pPr>
            <w:r w:rsidRPr="00CF1013">
              <w:rPr>
                <w:rFonts w:eastAsia="Calibri"/>
                <w:lang w:val="uk-UA" w:eastAsia="uk-UA"/>
              </w:rPr>
              <w:t xml:space="preserve">Разом, </w:t>
            </w:r>
            <w:r w:rsidRPr="00CF1013">
              <w:rPr>
                <w:lang w:val="uk-UA"/>
              </w:rPr>
              <w:t>гр</w:t>
            </w:r>
            <w:r>
              <w:rPr>
                <w:lang w:val="uk-UA"/>
              </w:rPr>
              <w:t>н</w:t>
            </w:r>
            <w:r w:rsidRPr="00CF1013">
              <w:rPr>
                <w:rFonts w:eastAsia="Calibri"/>
                <w:lang w:val="uk-UA" w:eastAsia="uk-UA"/>
              </w:rPr>
              <w:br/>
            </w:r>
            <w:r w:rsidRPr="00CF1013">
              <w:rPr>
                <w:rFonts w:eastAsia="Calibri"/>
                <w:i/>
                <w:iCs/>
                <w:lang w:val="uk-UA" w:eastAsia="uk-UA"/>
              </w:rPr>
              <w:t>Формула:</w:t>
            </w:r>
            <w:r w:rsidRPr="00CF1013">
              <w:rPr>
                <w:rFonts w:eastAsia="Calibri"/>
                <w:i/>
                <w:iCs/>
                <w:lang w:val="uk-UA" w:eastAsia="uk-UA"/>
              </w:rPr>
              <w:br/>
              <w:t>(сума рядків 1 + 2 + 3 + 4 + 5)</w:t>
            </w:r>
          </w:p>
        </w:tc>
        <w:tc>
          <w:tcPr>
            <w:tcW w:w="1843" w:type="dxa"/>
            <w:shd w:val="clear" w:color="auto" w:fill="auto"/>
            <w:vAlign w:val="center"/>
          </w:tcPr>
          <w:p w14:paraId="6109C808" w14:textId="77777777" w:rsidR="00CF1013" w:rsidRPr="006A1AB1" w:rsidRDefault="00CF1013" w:rsidP="00CF1013">
            <w:pPr>
              <w:jc w:val="center"/>
              <w:rPr>
                <w:rFonts w:eastAsia="Calibri"/>
                <w:color w:val="000000" w:themeColor="text1"/>
                <w:lang w:val="uk-UA" w:eastAsia="uk-UA"/>
              </w:rPr>
            </w:pPr>
          </w:p>
          <w:p w14:paraId="4F4BCEAB" w14:textId="12D3A874" w:rsidR="00CF1013" w:rsidRPr="006A1AB1" w:rsidRDefault="00246DF8" w:rsidP="00CF1013">
            <w:pPr>
              <w:jc w:val="center"/>
              <w:rPr>
                <w:rFonts w:eastAsia="Calibri"/>
                <w:color w:val="000000" w:themeColor="text1"/>
                <w:lang w:val="uk-UA" w:eastAsia="uk-UA"/>
              </w:rPr>
            </w:pPr>
            <w:r>
              <w:rPr>
                <w:rFonts w:eastAsia="Calibri"/>
                <w:color w:val="000000" w:themeColor="text1"/>
                <w:lang w:val="uk-UA" w:eastAsia="uk-UA"/>
              </w:rPr>
              <w:t>13</w:t>
            </w:r>
            <w:r w:rsidR="006A1AB1" w:rsidRPr="006A1AB1">
              <w:rPr>
                <w:rFonts w:eastAsia="Calibri"/>
                <w:color w:val="000000" w:themeColor="text1"/>
                <w:lang w:val="uk-UA" w:eastAsia="uk-UA"/>
              </w:rPr>
              <w:t xml:space="preserve"> 000</w:t>
            </w:r>
            <w:r w:rsidR="00A90E4A" w:rsidRPr="006A1AB1">
              <w:rPr>
                <w:rFonts w:eastAsia="Calibri"/>
                <w:color w:val="000000" w:themeColor="text1"/>
                <w:lang w:val="uk-UA" w:eastAsia="uk-UA"/>
              </w:rPr>
              <w:t> 000,00</w:t>
            </w:r>
          </w:p>
        </w:tc>
        <w:tc>
          <w:tcPr>
            <w:tcW w:w="1559" w:type="dxa"/>
            <w:shd w:val="clear" w:color="auto" w:fill="auto"/>
            <w:vAlign w:val="center"/>
          </w:tcPr>
          <w:p w14:paraId="2A446850" w14:textId="77777777" w:rsidR="00CF1013" w:rsidRPr="006A1AB1" w:rsidRDefault="00CF1013" w:rsidP="00CF1013">
            <w:pPr>
              <w:jc w:val="center"/>
              <w:rPr>
                <w:rFonts w:eastAsia="Calibri"/>
                <w:color w:val="000000" w:themeColor="text1"/>
                <w:lang w:val="uk-UA" w:eastAsia="uk-UA"/>
              </w:rPr>
            </w:pPr>
          </w:p>
        </w:tc>
        <w:tc>
          <w:tcPr>
            <w:tcW w:w="1276" w:type="dxa"/>
            <w:shd w:val="clear" w:color="auto" w:fill="auto"/>
            <w:vAlign w:val="center"/>
          </w:tcPr>
          <w:p w14:paraId="1D629803" w14:textId="77777777" w:rsidR="00CF1013" w:rsidRPr="00CF1013" w:rsidRDefault="00CF1013" w:rsidP="00CF1013">
            <w:pPr>
              <w:jc w:val="center"/>
              <w:rPr>
                <w:rFonts w:eastAsia="Calibri"/>
                <w:lang w:val="uk-UA" w:eastAsia="uk-UA"/>
              </w:rPr>
            </w:pPr>
          </w:p>
        </w:tc>
      </w:tr>
      <w:tr w:rsidR="00CF1013" w:rsidRPr="00CF1013" w14:paraId="2AEE5A6E" w14:textId="77777777" w:rsidTr="00E231E1">
        <w:tc>
          <w:tcPr>
            <w:tcW w:w="988" w:type="dxa"/>
            <w:shd w:val="clear" w:color="auto" w:fill="auto"/>
            <w:vAlign w:val="center"/>
          </w:tcPr>
          <w:p w14:paraId="279ECD4E" w14:textId="77777777" w:rsidR="00CF1013" w:rsidRPr="00CF1013" w:rsidRDefault="00CF1013" w:rsidP="00CF1013">
            <w:pPr>
              <w:jc w:val="center"/>
              <w:rPr>
                <w:rFonts w:eastAsia="Calibri"/>
                <w:lang w:val="uk-UA" w:eastAsia="uk-UA"/>
              </w:rPr>
            </w:pPr>
            <w:r w:rsidRPr="00CF1013">
              <w:rPr>
                <w:rFonts w:eastAsia="Calibri"/>
                <w:lang w:val="uk-UA" w:eastAsia="uk-UA"/>
              </w:rPr>
              <w:t>7</w:t>
            </w:r>
          </w:p>
        </w:tc>
        <w:tc>
          <w:tcPr>
            <w:tcW w:w="4252" w:type="dxa"/>
            <w:shd w:val="clear" w:color="auto" w:fill="auto"/>
            <w:vAlign w:val="center"/>
          </w:tcPr>
          <w:p w14:paraId="1236FB76" w14:textId="77777777" w:rsidR="00CF1013" w:rsidRPr="00CF1013" w:rsidRDefault="00CF1013" w:rsidP="00CF1013">
            <w:pPr>
              <w:rPr>
                <w:rFonts w:eastAsia="Calibri"/>
                <w:lang w:val="uk-UA" w:eastAsia="uk-UA"/>
              </w:rPr>
            </w:pPr>
            <w:r w:rsidRPr="00CF1013">
              <w:rPr>
                <w:rFonts w:eastAsia="Calibri"/>
                <w:lang w:val="uk-UA" w:eastAsia="uk-UA"/>
              </w:rPr>
              <w:t>Кількість суб’єктів господарювання, що повинні виконати вимоги регулювання, одиниць</w:t>
            </w:r>
          </w:p>
        </w:tc>
        <w:tc>
          <w:tcPr>
            <w:tcW w:w="1843" w:type="dxa"/>
            <w:shd w:val="clear" w:color="auto" w:fill="auto"/>
            <w:vAlign w:val="center"/>
          </w:tcPr>
          <w:p w14:paraId="62599457" w14:textId="20B1B34C" w:rsidR="00CF1013" w:rsidRPr="006A1AB1" w:rsidRDefault="00246DF8" w:rsidP="00CF1013">
            <w:pPr>
              <w:jc w:val="center"/>
              <w:rPr>
                <w:rFonts w:eastAsia="Calibri"/>
                <w:color w:val="000000" w:themeColor="text1"/>
                <w:lang w:val="uk-UA" w:eastAsia="uk-UA"/>
              </w:rPr>
            </w:pPr>
            <w:r>
              <w:rPr>
                <w:rFonts w:eastAsia="Calibri"/>
                <w:color w:val="000000" w:themeColor="text1"/>
                <w:lang w:val="uk-UA" w:eastAsia="uk-UA"/>
              </w:rPr>
              <w:t>159</w:t>
            </w:r>
          </w:p>
        </w:tc>
        <w:tc>
          <w:tcPr>
            <w:tcW w:w="1559" w:type="dxa"/>
            <w:shd w:val="clear" w:color="auto" w:fill="auto"/>
            <w:vAlign w:val="center"/>
          </w:tcPr>
          <w:p w14:paraId="219CA978" w14:textId="77777777" w:rsidR="00CF1013" w:rsidRPr="006A1AB1" w:rsidRDefault="00CF1013" w:rsidP="00CF1013">
            <w:pPr>
              <w:jc w:val="center"/>
              <w:rPr>
                <w:rFonts w:eastAsia="Calibri"/>
                <w:color w:val="000000" w:themeColor="text1"/>
                <w:lang w:val="uk-UA" w:eastAsia="uk-UA"/>
              </w:rPr>
            </w:pPr>
          </w:p>
        </w:tc>
        <w:tc>
          <w:tcPr>
            <w:tcW w:w="1276" w:type="dxa"/>
            <w:shd w:val="clear" w:color="auto" w:fill="auto"/>
            <w:vAlign w:val="center"/>
          </w:tcPr>
          <w:p w14:paraId="121E2E99" w14:textId="77777777" w:rsidR="00CF1013" w:rsidRPr="00CF1013" w:rsidRDefault="00CF1013" w:rsidP="00CF1013">
            <w:pPr>
              <w:jc w:val="center"/>
              <w:rPr>
                <w:rFonts w:eastAsia="Calibri"/>
                <w:lang w:val="uk-UA" w:eastAsia="uk-UA"/>
              </w:rPr>
            </w:pPr>
          </w:p>
        </w:tc>
      </w:tr>
      <w:tr w:rsidR="00CF1013" w:rsidRPr="00CF1013" w14:paraId="55467FA9" w14:textId="77777777" w:rsidTr="00E231E1">
        <w:tc>
          <w:tcPr>
            <w:tcW w:w="988" w:type="dxa"/>
            <w:shd w:val="clear" w:color="auto" w:fill="auto"/>
            <w:vAlign w:val="center"/>
          </w:tcPr>
          <w:p w14:paraId="1510064E" w14:textId="77777777" w:rsidR="00CF1013" w:rsidRPr="00CF1013" w:rsidRDefault="00CF1013" w:rsidP="00CF1013">
            <w:pPr>
              <w:jc w:val="center"/>
              <w:rPr>
                <w:rFonts w:eastAsia="Calibri"/>
                <w:lang w:val="uk-UA" w:eastAsia="uk-UA"/>
              </w:rPr>
            </w:pPr>
            <w:r w:rsidRPr="00CF1013">
              <w:rPr>
                <w:rFonts w:eastAsia="Calibri"/>
                <w:lang w:val="uk-UA" w:eastAsia="uk-UA"/>
              </w:rPr>
              <w:t>8</w:t>
            </w:r>
          </w:p>
        </w:tc>
        <w:tc>
          <w:tcPr>
            <w:tcW w:w="4252" w:type="dxa"/>
            <w:shd w:val="clear" w:color="auto" w:fill="auto"/>
            <w:vAlign w:val="center"/>
          </w:tcPr>
          <w:p w14:paraId="22CE97BC" w14:textId="18F4A614" w:rsidR="00CF1013" w:rsidRPr="00CF1013" w:rsidRDefault="00CF1013" w:rsidP="00CF1013">
            <w:pPr>
              <w:rPr>
                <w:rFonts w:eastAsia="Calibri"/>
                <w:lang w:val="uk-UA" w:eastAsia="uk-UA"/>
              </w:rPr>
            </w:pPr>
            <w:r w:rsidRPr="00CF1013">
              <w:rPr>
                <w:rFonts w:eastAsia="Calibri"/>
                <w:lang w:val="uk-UA" w:eastAsia="uk-UA"/>
              </w:rPr>
              <w:t>Сумарно,</w:t>
            </w:r>
            <w:r>
              <w:rPr>
                <w:lang w:val="uk-UA"/>
              </w:rPr>
              <w:t xml:space="preserve"> </w:t>
            </w:r>
            <w:r w:rsidRPr="00CF1013">
              <w:rPr>
                <w:lang w:val="uk-UA"/>
              </w:rPr>
              <w:t>гр</w:t>
            </w:r>
            <w:r>
              <w:rPr>
                <w:lang w:val="uk-UA"/>
              </w:rPr>
              <w:t>н</w:t>
            </w:r>
          </w:p>
        </w:tc>
        <w:tc>
          <w:tcPr>
            <w:tcW w:w="1843" w:type="dxa"/>
            <w:shd w:val="clear" w:color="auto" w:fill="auto"/>
            <w:vAlign w:val="center"/>
          </w:tcPr>
          <w:p w14:paraId="6A9FC004" w14:textId="220E1617" w:rsidR="00CF1013" w:rsidRPr="006A1AB1" w:rsidRDefault="00246DF8" w:rsidP="006A1AB1">
            <w:pPr>
              <w:jc w:val="center"/>
              <w:rPr>
                <w:rFonts w:eastAsia="Calibri"/>
                <w:color w:val="000000" w:themeColor="text1"/>
                <w:lang w:val="uk-UA" w:eastAsia="uk-UA"/>
              </w:rPr>
            </w:pPr>
            <w:r>
              <w:rPr>
                <w:rFonts w:eastAsia="Calibri"/>
                <w:color w:val="000000" w:themeColor="text1"/>
                <w:lang w:val="uk-UA" w:eastAsia="uk-UA"/>
              </w:rPr>
              <w:t>13</w:t>
            </w:r>
            <w:r w:rsidR="00A90E4A" w:rsidRPr="006A1AB1">
              <w:rPr>
                <w:rFonts w:eastAsia="Calibri"/>
                <w:color w:val="000000" w:themeColor="text1"/>
                <w:lang w:val="uk-UA" w:eastAsia="uk-UA"/>
              </w:rPr>
              <w:t> </w:t>
            </w:r>
            <w:r w:rsidR="006A1AB1" w:rsidRPr="006A1AB1">
              <w:rPr>
                <w:rFonts w:eastAsia="Calibri"/>
                <w:color w:val="000000" w:themeColor="text1"/>
                <w:lang w:val="uk-UA" w:eastAsia="uk-UA"/>
              </w:rPr>
              <w:t>00</w:t>
            </w:r>
            <w:r w:rsidR="00A90E4A" w:rsidRPr="006A1AB1">
              <w:rPr>
                <w:rFonts w:eastAsia="Calibri"/>
                <w:color w:val="000000" w:themeColor="text1"/>
                <w:lang w:val="uk-UA" w:eastAsia="uk-UA"/>
              </w:rPr>
              <w:t>0 000,00</w:t>
            </w:r>
          </w:p>
        </w:tc>
        <w:tc>
          <w:tcPr>
            <w:tcW w:w="1559" w:type="dxa"/>
            <w:shd w:val="clear" w:color="auto" w:fill="auto"/>
            <w:vAlign w:val="center"/>
          </w:tcPr>
          <w:p w14:paraId="0D96468D" w14:textId="77777777" w:rsidR="00CF1013" w:rsidRPr="006A1AB1" w:rsidRDefault="00CF1013" w:rsidP="00CF1013">
            <w:pPr>
              <w:jc w:val="center"/>
              <w:rPr>
                <w:rFonts w:eastAsia="Calibri"/>
                <w:color w:val="000000" w:themeColor="text1"/>
                <w:lang w:val="uk-UA" w:eastAsia="uk-UA"/>
              </w:rPr>
            </w:pPr>
          </w:p>
        </w:tc>
        <w:tc>
          <w:tcPr>
            <w:tcW w:w="1276" w:type="dxa"/>
            <w:shd w:val="clear" w:color="auto" w:fill="auto"/>
            <w:vAlign w:val="center"/>
          </w:tcPr>
          <w:p w14:paraId="591D54AE" w14:textId="77777777" w:rsidR="00CF1013" w:rsidRPr="00CF1013" w:rsidRDefault="00CF1013" w:rsidP="00CF1013">
            <w:pPr>
              <w:jc w:val="center"/>
              <w:rPr>
                <w:rFonts w:eastAsia="Calibri"/>
                <w:lang w:val="uk-UA" w:eastAsia="uk-UA"/>
              </w:rPr>
            </w:pPr>
          </w:p>
        </w:tc>
      </w:tr>
    </w:tbl>
    <w:p w14:paraId="575C0FFD" w14:textId="77777777" w:rsidR="00E231E1" w:rsidRDefault="00E231E1" w:rsidP="00CF1013">
      <w:pPr>
        <w:jc w:val="both"/>
        <w:rPr>
          <w:b/>
          <w:noProof/>
          <w:sz w:val="28"/>
          <w:szCs w:val="28"/>
          <w:lang w:val="uk-UA"/>
        </w:rPr>
      </w:pPr>
    </w:p>
    <w:p w14:paraId="141E00A4" w14:textId="5408240E" w:rsidR="00CF1013" w:rsidRPr="00CF1013" w:rsidRDefault="00CF1013" w:rsidP="00E231E1">
      <w:pPr>
        <w:ind w:firstLine="567"/>
        <w:jc w:val="both"/>
        <w:rPr>
          <w:b/>
          <w:noProof/>
          <w:sz w:val="28"/>
          <w:szCs w:val="28"/>
          <w:lang w:val="uk-UA"/>
        </w:rPr>
      </w:pPr>
      <w:r w:rsidRPr="00CF1013">
        <w:rPr>
          <w:b/>
          <w:noProof/>
          <w:sz w:val="28"/>
          <w:szCs w:val="28"/>
          <w:lang w:val="uk-UA"/>
        </w:rPr>
        <w:t>Оцінка вартості адміністративних процедур суб’єктів малого підприємництва щодо виконання регулювання та звітування</w:t>
      </w:r>
    </w:p>
    <w:p w14:paraId="5E0B457B" w14:textId="2FC98A3B" w:rsidR="00CF1013" w:rsidRPr="00CF1013" w:rsidRDefault="00CF1013" w:rsidP="00E231E1">
      <w:pPr>
        <w:ind w:firstLine="567"/>
        <w:jc w:val="both"/>
        <w:rPr>
          <w:noProof/>
          <w:sz w:val="28"/>
          <w:szCs w:val="28"/>
          <w:lang w:val="uk-UA"/>
        </w:rPr>
      </w:pPr>
      <w:r w:rsidRPr="00CF1013">
        <w:rPr>
          <w:noProof/>
          <w:sz w:val="28"/>
          <w:szCs w:val="28"/>
          <w:lang w:val="uk-UA"/>
        </w:rPr>
        <w:t>Для розрахунку вартості 1 людино-години використовується мінімальна заробітна плата, що у 202</w:t>
      </w:r>
      <w:r w:rsidR="00246DF8">
        <w:rPr>
          <w:noProof/>
          <w:sz w:val="28"/>
          <w:szCs w:val="28"/>
          <w:lang w:val="uk-UA"/>
        </w:rPr>
        <w:t>6</w:t>
      </w:r>
      <w:r w:rsidRPr="00CF1013">
        <w:rPr>
          <w:noProof/>
          <w:sz w:val="28"/>
          <w:szCs w:val="28"/>
          <w:lang w:val="uk-UA"/>
        </w:rPr>
        <w:t xml:space="preserve"> році становить з 01.01.202</w:t>
      </w:r>
      <w:r w:rsidR="00246DF8">
        <w:rPr>
          <w:noProof/>
          <w:sz w:val="28"/>
          <w:szCs w:val="28"/>
          <w:lang w:val="uk-UA"/>
        </w:rPr>
        <w:t>6</w:t>
      </w:r>
      <w:r w:rsidRPr="00CF1013">
        <w:rPr>
          <w:noProof/>
          <w:sz w:val="28"/>
          <w:szCs w:val="28"/>
          <w:lang w:val="uk-UA"/>
        </w:rPr>
        <w:t xml:space="preserve"> року – </w:t>
      </w:r>
      <w:r w:rsidR="00246DF8">
        <w:rPr>
          <w:noProof/>
          <w:sz w:val="28"/>
          <w:szCs w:val="28"/>
          <w:lang w:val="uk-UA"/>
        </w:rPr>
        <w:t>8 647</w:t>
      </w:r>
      <w:r w:rsidRPr="00CF1013">
        <w:rPr>
          <w:noProof/>
          <w:sz w:val="28"/>
          <w:szCs w:val="28"/>
          <w:lang w:val="uk-UA"/>
        </w:rPr>
        <w:t>,00 грн та у погодинному розмір</w:t>
      </w:r>
      <w:r w:rsidR="00246DF8">
        <w:rPr>
          <w:noProof/>
          <w:sz w:val="28"/>
          <w:szCs w:val="28"/>
          <w:lang w:val="uk-UA"/>
        </w:rPr>
        <w:t>і 52</w:t>
      </w:r>
      <w:r w:rsidR="00A90E4A">
        <w:rPr>
          <w:noProof/>
          <w:sz w:val="28"/>
          <w:szCs w:val="28"/>
          <w:lang w:val="uk-UA"/>
        </w:rPr>
        <w:t>,0</w:t>
      </w:r>
      <w:r w:rsidR="00E8370A">
        <w:rPr>
          <w:noProof/>
          <w:sz w:val="28"/>
          <w:szCs w:val="28"/>
          <w:lang w:val="uk-UA"/>
        </w:rPr>
        <w:t>0</w:t>
      </w:r>
      <w:r w:rsidRPr="00CF1013">
        <w:rPr>
          <w:noProof/>
          <w:sz w:val="28"/>
          <w:szCs w:val="28"/>
          <w:lang w:val="uk-UA"/>
        </w:rPr>
        <w:t xml:space="preserve"> грн, </w:t>
      </w:r>
      <w:r w:rsidR="00A90E4A" w:rsidRPr="00A90E4A">
        <w:rPr>
          <w:noProof/>
          <w:sz w:val="28"/>
          <w:szCs w:val="28"/>
          <w:lang w:val="uk-UA"/>
        </w:rPr>
        <w:t>відповід</w:t>
      </w:r>
      <w:r w:rsidR="00246DF8">
        <w:rPr>
          <w:noProof/>
          <w:sz w:val="28"/>
          <w:szCs w:val="28"/>
          <w:lang w:val="uk-UA"/>
        </w:rPr>
        <w:t>но до Закону України від 03.12.2025 року № 4695</w:t>
      </w:r>
      <w:r w:rsidR="00A90E4A" w:rsidRPr="00A90E4A">
        <w:rPr>
          <w:noProof/>
          <w:sz w:val="28"/>
          <w:szCs w:val="28"/>
          <w:lang w:val="uk-UA"/>
        </w:rPr>
        <w:t xml:space="preserve">-ІХ «Про </w:t>
      </w:r>
      <w:r w:rsidR="00246DF8">
        <w:rPr>
          <w:noProof/>
          <w:sz w:val="28"/>
          <w:szCs w:val="28"/>
          <w:lang w:val="uk-UA"/>
        </w:rPr>
        <w:t>державний бюджет України на 2026</w:t>
      </w:r>
      <w:r w:rsidR="00A90E4A" w:rsidRPr="00A90E4A">
        <w:rPr>
          <w:noProof/>
          <w:sz w:val="28"/>
          <w:szCs w:val="28"/>
          <w:lang w:val="uk-UA"/>
        </w:rPr>
        <w:t xml:space="preserve"> рік</w:t>
      </w:r>
      <w:r w:rsidRPr="00CF1013">
        <w:rPr>
          <w:noProof/>
          <w:sz w:val="28"/>
          <w:szCs w:val="28"/>
          <w:lang w:val="uk-UA"/>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4174"/>
        <w:gridCol w:w="1884"/>
        <w:gridCol w:w="1615"/>
        <w:gridCol w:w="1570"/>
      </w:tblGrid>
      <w:tr w:rsidR="00CF1013" w:rsidRPr="00E231E1" w14:paraId="7E40551B" w14:textId="77777777" w:rsidTr="00FD5410">
        <w:trPr>
          <w:trHeight w:val="1182"/>
        </w:trPr>
        <w:tc>
          <w:tcPr>
            <w:tcW w:w="538" w:type="dxa"/>
            <w:shd w:val="clear" w:color="auto" w:fill="auto"/>
            <w:tcMar>
              <w:left w:w="57" w:type="dxa"/>
              <w:right w:w="57" w:type="dxa"/>
            </w:tcMar>
            <w:vAlign w:val="center"/>
          </w:tcPr>
          <w:p w14:paraId="71755879" w14:textId="52AE7AA9" w:rsidR="00CF1013" w:rsidRPr="00E231E1" w:rsidRDefault="00CF1013" w:rsidP="00FD5410">
            <w:pPr>
              <w:ind w:left="-55"/>
              <w:jc w:val="center"/>
              <w:rPr>
                <w:b/>
                <w:sz w:val="26"/>
                <w:szCs w:val="26"/>
                <w:lang w:val="uk-UA"/>
              </w:rPr>
            </w:pPr>
            <w:r w:rsidRPr="00E231E1">
              <w:rPr>
                <w:b/>
                <w:sz w:val="26"/>
                <w:szCs w:val="26"/>
                <w:lang w:val="uk-UA"/>
              </w:rPr>
              <w:t>№</w:t>
            </w:r>
            <w:r w:rsidR="00E231E1">
              <w:rPr>
                <w:b/>
                <w:sz w:val="26"/>
                <w:szCs w:val="26"/>
                <w:lang w:val="uk-UA"/>
              </w:rPr>
              <w:t xml:space="preserve"> з/п</w:t>
            </w:r>
          </w:p>
        </w:tc>
        <w:tc>
          <w:tcPr>
            <w:tcW w:w="4174" w:type="dxa"/>
            <w:shd w:val="clear" w:color="auto" w:fill="auto"/>
            <w:tcMar>
              <w:left w:w="57" w:type="dxa"/>
              <w:right w:w="57" w:type="dxa"/>
            </w:tcMar>
            <w:vAlign w:val="center"/>
          </w:tcPr>
          <w:p w14:paraId="3DCFFD2A" w14:textId="77777777" w:rsidR="00CF1013" w:rsidRPr="00E231E1" w:rsidRDefault="00CF1013" w:rsidP="00FD5410">
            <w:pPr>
              <w:ind w:left="-532" w:firstLine="532"/>
              <w:jc w:val="center"/>
              <w:rPr>
                <w:b/>
                <w:sz w:val="26"/>
                <w:szCs w:val="26"/>
                <w:lang w:val="uk-UA"/>
              </w:rPr>
            </w:pPr>
            <w:r w:rsidRPr="00E231E1">
              <w:rPr>
                <w:b/>
                <w:sz w:val="26"/>
                <w:szCs w:val="26"/>
                <w:lang w:val="uk-UA"/>
              </w:rPr>
              <w:t>Найменування оцінки</w:t>
            </w:r>
          </w:p>
        </w:tc>
        <w:tc>
          <w:tcPr>
            <w:tcW w:w="1884" w:type="dxa"/>
            <w:shd w:val="clear" w:color="auto" w:fill="auto"/>
            <w:tcMar>
              <w:left w:w="57" w:type="dxa"/>
              <w:right w:w="57" w:type="dxa"/>
            </w:tcMar>
            <w:vAlign w:val="center"/>
          </w:tcPr>
          <w:p w14:paraId="6F2FFA9D" w14:textId="77777777" w:rsidR="00CF1013" w:rsidRPr="00E231E1" w:rsidRDefault="00CF1013" w:rsidP="00FD5410">
            <w:pPr>
              <w:jc w:val="center"/>
              <w:rPr>
                <w:b/>
                <w:sz w:val="26"/>
                <w:szCs w:val="26"/>
                <w:lang w:val="uk-UA"/>
              </w:rPr>
            </w:pPr>
            <w:r w:rsidRPr="00E231E1">
              <w:rPr>
                <w:b/>
                <w:sz w:val="26"/>
                <w:szCs w:val="26"/>
                <w:lang w:val="uk-UA"/>
              </w:rPr>
              <w:t>У перший рік (стартовий рік впровадження регулювання)</w:t>
            </w:r>
          </w:p>
        </w:tc>
        <w:tc>
          <w:tcPr>
            <w:tcW w:w="1615" w:type="dxa"/>
            <w:shd w:val="clear" w:color="auto" w:fill="auto"/>
            <w:tcMar>
              <w:left w:w="57" w:type="dxa"/>
              <w:right w:w="57" w:type="dxa"/>
            </w:tcMar>
            <w:vAlign w:val="center"/>
          </w:tcPr>
          <w:p w14:paraId="1EAE4862" w14:textId="77777777" w:rsidR="00CF1013" w:rsidRPr="00E231E1" w:rsidRDefault="00CF1013" w:rsidP="00FD5410">
            <w:pPr>
              <w:jc w:val="center"/>
              <w:rPr>
                <w:b/>
                <w:sz w:val="26"/>
                <w:szCs w:val="26"/>
                <w:lang w:val="uk-UA"/>
              </w:rPr>
            </w:pPr>
            <w:r w:rsidRPr="00E231E1">
              <w:rPr>
                <w:b/>
                <w:sz w:val="26"/>
                <w:szCs w:val="26"/>
                <w:lang w:val="uk-UA"/>
              </w:rPr>
              <w:t>Періодичні (за наступний рік)</w:t>
            </w:r>
          </w:p>
        </w:tc>
        <w:tc>
          <w:tcPr>
            <w:tcW w:w="1570" w:type="dxa"/>
            <w:shd w:val="clear" w:color="auto" w:fill="auto"/>
            <w:tcMar>
              <w:left w:w="57" w:type="dxa"/>
              <w:right w:w="57" w:type="dxa"/>
            </w:tcMar>
            <w:vAlign w:val="center"/>
          </w:tcPr>
          <w:p w14:paraId="1F1B8815" w14:textId="77777777" w:rsidR="00CF1013" w:rsidRPr="00E231E1" w:rsidRDefault="00CF1013" w:rsidP="00FD5410">
            <w:pPr>
              <w:jc w:val="center"/>
              <w:rPr>
                <w:b/>
                <w:sz w:val="26"/>
                <w:szCs w:val="26"/>
                <w:lang w:val="uk-UA"/>
              </w:rPr>
            </w:pPr>
            <w:r w:rsidRPr="00E231E1">
              <w:rPr>
                <w:b/>
                <w:sz w:val="26"/>
                <w:szCs w:val="26"/>
                <w:lang w:val="uk-UA"/>
              </w:rPr>
              <w:t>Витрати на п</w:t>
            </w:r>
            <w:r w:rsidRPr="00E231E1">
              <w:rPr>
                <w:b/>
                <w:sz w:val="26"/>
                <w:szCs w:val="26"/>
              </w:rPr>
              <w:t>’</w:t>
            </w:r>
            <w:r w:rsidRPr="00E231E1">
              <w:rPr>
                <w:b/>
                <w:sz w:val="26"/>
                <w:szCs w:val="26"/>
                <w:lang w:val="uk-UA"/>
              </w:rPr>
              <w:t>ять років</w:t>
            </w:r>
          </w:p>
        </w:tc>
      </w:tr>
      <w:tr w:rsidR="00CF1013" w:rsidRPr="00E231E1" w14:paraId="714B947D" w14:textId="77777777" w:rsidTr="00FD5410">
        <w:trPr>
          <w:trHeight w:val="582"/>
        </w:trPr>
        <w:tc>
          <w:tcPr>
            <w:tcW w:w="538" w:type="dxa"/>
            <w:shd w:val="clear" w:color="auto" w:fill="auto"/>
            <w:vAlign w:val="center"/>
          </w:tcPr>
          <w:p w14:paraId="050DF7F4" w14:textId="77777777" w:rsidR="00CF1013" w:rsidRPr="00E231E1" w:rsidRDefault="00CF1013" w:rsidP="00CF1013">
            <w:pPr>
              <w:ind w:left="-532" w:firstLine="532"/>
              <w:jc w:val="both"/>
              <w:rPr>
                <w:sz w:val="26"/>
                <w:szCs w:val="26"/>
                <w:lang w:val="uk-UA"/>
              </w:rPr>
            </w:pPr>
            <w:r w:rsidRPr="00E231E1">
              <w:rPr>
                <w:sz w:val="26"/>
                <w:szCs w:val="26"/>
                <w:lang w:val="uk-UA"/>
              </w:rPr>
              <w:t>1</w:t>
            </w:r>
          </w:p>
        </w:tc>
        <w:tc>
          <w:tcPr>
            <w:tcW w:w="4174" w:type="dxa"/>
            <w:shd w:val="clear" w:color="auto" w:fill="auto"/>
            <w:vAlign w:val="center"/>
          </w:tcPr>
          <w:p w14:paraId="03EE0AF6" w14:textId="77777777" w:rsidR="00CF1013" w:rsidRPr="00E231E1" w:rsidRDefault="00CF1013" w:rsidP="00FD5410">
            <w:pPr>
              <w:ind w:left="40"/>
              <w:rPr>
                <w:sz w:val="26"/>
                <w:szCs w:val="26"/>
                <w:lang w:val="uk-UA"/>
              </w:rPr>
            </w:pPr>
            <w:r w:rsidRPr="00E231E1">
              <w:rPr>
                <w:sz w:val="26"/>
                <w:szCs w:val="26"/>
                <w:lang w:val="uk-UA"/>
              </w:rPr>
              <w:t>Процедури отримання первинної інформації про вимоги регулювання</w:t>
            </w:r>
          </w:p>
        </w:tc>
        <w:tc>
          <w:tcPr>
            <w:tcW w:w="1884" w:type="dxa"/>
            <w:shd w:val="clear" w:color="auto" w:fill="auto"/>
            <w:vAlign w:val="center"/>
          </w:tcPr>
          <w:p w14:paraId="5E271F23" w14:textId="213C62EA" w:rsidR="00CF1013" w:rsidRPr="00E231E1" w:rsidRDefault="00CF1013" w:rsidP="00FD5410">
            <w:pPr>
              <w:jc w:val="center"/>
              <w:rPr>
                <w:noProof/>
                <w:sz w:val="26"/>
                <w:szCs w:val="26"/>
                <w:lang w:val="uk-UA"/>
              </w:rPr>
            </w:pPr>
            <w:r w:rsidRPr="00E231E1">
              <w:rPr>
                <w:noProof/>
                <w:sz w:val="26"/>
                <w:szCs w:val="26"/>
                <w:lang w:val="uk-UA"/>
              </w:rPr>
              <w:t>0</w:t>
            </w:r>
          </w:p>
        </w:tc>
        <w:tc>
          <w:tcPr>
            <w:tcW w:w="1615" w:type="dxa"/>
            <w:shd w:val="clear" w:color="auto" w:fill="auto"/>
            <w:vAlign w:val="center"/>
          </w:tcPr>
          <w:p w14:paraId="1DE25C28" w14:textId="24AB60E2" w:rsidR="00CF1013" w:rsidRPr="00E231E1" w:rsidRDefault="00CF1013" w:rsidP="00FD5410">
            <w:pPr>
              <w:jc w:val="center"/>
              <w:rPr>
                <w:noProof/>
                <w:sz w:val="26"/>
                <w:szCs w:val="26"/>
                <w:lang w:val="uk-UA"/>
              </w:rPr>
            </w:pPr>
            <w:r w:rsidRPr="00E231E1">
              <w:rPr>
                <w:noProof/>
                <w:sz w:val="26"/>
                <w:szCs w:val="26"/>
                <w:lang w:val="uk-UA"/>
              </w:rPr>
              <w:t>0</w:t>
            </w:r>
          </w:p>
        </w:tc>
        <w:tc>
          <w:tcPr>
            <w:tcW w:w="1570" w:type="dxa"/>
            <w:shd w:val="clear" w:color="auto" w:fill="auto"/>
            <w:vAlign w:val="center"/>
          </w:tcPr>
          <w:p w14:paraId="0FF6273A" w14:textId="77777777" w:rsidR="00CF1013" w:rsidRPr="00E231E1" w:rsidRDefault="00CF1013" w:rsidP="00FD5410">
            <w:pPr>
              <w:jc w:val="center"/>
              <w:rPr>
                <w:sz w:val="26"/>
                <w:szCs w:val="26"/>
                <w:lang w:val="uk-UA"/>
              </w:rPr>
            </w:pPr>
            <w:r w:rsidRPr="00E231E1">
              <w:rPr>
                <w:sz w:val="26"/>
                <w:szCs w:val="26"/>
                <w:lang w:val="uk-UA"/>
              </w:rPr>
              <w:t>0</w:t>
            </w:r>
          </w:p>
        </w:tc>
      </w:tr>
      <w:tr w:rsidR="00CF1013" w:rsidRPr="00E231E1" w14:paraId="0337A752" w14:textId="77777777" w:rsidTr="00FD5410">
        <w:trPr>
          <w:trHeight w:val="599"/>
        </w:trPr>
        <w:tc>
          <w:tcPr>
            <w:tcW w:w="538" w:type="dxa"/>
            <w:shd w:val="clear" w:color="auto" w:fill="auto"/>
            <w:vAlign w:val="center"/>
          </w:tcPr>
          <w:p w14:paraId="7B8C76FE" w14:textId="77777777" w:rsidR="00CF1013" w:rsidRPr="00E231E1" w:rsidRDefault="00CF1013" w:rsidP="00CF1013">
            <w:pPr>
              <w:ind w:left="-532" w:firstLine="532"/>
              <w:jc w:val="both"/>
              <w:rPr>
                <w:sz w:val="26"/>
                <w:szCs w:val="26"/>
                <w:lang w:val="uk-UA"/>
              </w:rPr>
            </w:pPr>
            <w:r w:rsidRPr="00E231E1">
              <w:rPr>
                <w:sz w:val="26"/>
                <w:szCs w:val="26"/>
                <w:lang w:val="uk-UA"/>
              </w:rPr>
              <w:t>2</w:t>
            </w:r>
          </w:p>
        </w:tc>
        <w:tc>
          <w:tcPr>
            <w:tcW w:w="4174" w:type="dxa"/>
            <w:shd w:val="clear" w:color="auto" w:fill="auto"/>
            <w:vAlign w:val="center"/>
          </w:tcPr>
          <w:p w14:paraId="56BDEA94" w14:textId="77777777" w:rsidR="00CF1013" w:rsidRPr="00E231E1" w:rsidRDefault="00CF1013" w:rsidP="00FD5410">
            <w:pPr>
              <w:ind w:left="40"/>
              <w:rPr>
                <w:sz w:val="26"/>
                <w:szCs w:val="26"/>
                <w:lang w:val="uk-UA"/>
              </w:rPr>
            </w:pPr>
            <w:r w:rsidRPr="00E231E1">
              <w:rPr>
                <w:sz w:val="26"/>
                <w:szCs w:val="26"/>
                <w:lang w:val="uk-UA"/>
              </w:rPr>
              <w:t>Процедури виконання вимог регулювання</w:t>
            </w:r>
          </w:p>
        </w:tc>
        <w:tc>
          <w:tcPr>
            <w:tcW w:w="1884" w:type="dxa"/>
            <w:shd w:val="clear" w:color="auto" w:fill="auto"/>
            <w:vAlign w:val="center"/>
          </w:tcPr>
          <w:p w14:paraId="4EDD16CB" w14:textId="1EBA5244" w:rsidR="00CF1013" w:rsidRPr="006A1AB1" w:rsidRDefault="00246DF8" w:rsidP="00FD5410">
            <w:pPr>
              <w:jc w:val="center"/>
              <w:rPr>
                <w:noProof/>
                <w:color w:val="000000" w:themeColor="text1"/>
                <w:sz w:val="26"/>
                <w:szCs w:val="26"/>
                <w:lang w:val="uk-UA"/>
              </w:rPr>
            </w:pPr>
            <w:r>
              <w:rPr>
                <w:noProof/>
                <w:color w:val="000000" w:themeColor="text1"/>
                <w:sz w:val="26"/>
                <w:szCs w:val="26"/>
                <w:lang w:val="uk-UA"/>
              </w:rPr>
              <w:t>1год*52</w:t>
            </w:r>
            <w:r w:rsidR="00A90E4A" w:rsidRPr="006A1AB1">
              <w:rPr>
                <w:noProof/>
                <w:color w:val="000000" w:themeColor="text1"/>
                <w:sz w:val="26"/>
                <w:szCs w:val="26"/>
                <w:lang w:val="uk-UA"/>
              </w:rPr>
              <w:t>,00</w:t>
            </w:r>
            <w:r>
              <w:rPr>
                <w:noProof/>
                <w:color w:val="000000" w:themeColor="text1"/>
                <w:sz w:val="26"/>
                <w:szCs w:val="26"/>
                <w:lang w:val="uk-UA"/>
              </w:rPr>
              <w:t xml:space="preserve"> грн=52</w:t>
            </w:r>
            <w:r w:rsidR="00A90E4A" w:rsidRPr="006A1AB1">
              <w:rPr>
                <w:noProof/>
                <w:color w:val="000000" w:themeColor="text1"/>
                <w:sz w:val="26"/>
                <w:szCs w:val="26"/>
                <w:lang w:val="uk-UA"/>
              </w:rPr>
              <w:t>,00</w:t>
            </w:r>
          </w:p>
        </w:tc>
        <w:tc>
          <w:tcPr>
            <w:tcW w:w="1615" w:type="dxa"/>
            <w:shd w:val="clear" w:color="auto" w:fill="auto"/>
            <w:vAlign w:val="center"/>
          </w:tcPr>
          <w:p w14:paraId="12C03A39" w14:textId="77777777" w:rsidR="00CF1013" w:rsidRPr="00E231E1" w:rsidRDefault="00CF1013" w:rsidP="00FD5410">
            <w:pPr>
              <w:jc w:val="center"/>
              <w:rPr>
                <w:noProof/>
                <w:sz w:val="26"/>
                <w:szCs w:val="26"/>
                <w:lang w:val="uk-UA"/>
              </w:rPr>
            </w:pPr>
            <w:r w:rsidRPr="00E231E1">
              <w:rPr>
                <w:noProof/>
                <w:sz w:val="26"/>
                <w:szCs w:val="26"/>
                <w:lang w:val="uk-UA"/>
              </w:rPr>
              <w:t>0</w:t>
            </w:r>
          </w:p>
        </w:tc>
        <w:tc>
          <w:tcPr>
            <w:tcW w:w="1570" w:type="dxa"/>
            <w:shd w:val="clear" w:color="auto" w:fill="auto"/>
            <w:vAlign w:val="center"/>
          </w:tcPr>
          <w:p w14:paraId="73865354" w14:textId="587484BC" w:rsidR="00CF1013" w:rsidRPr="00E231E1" w:rsidRDefault="00CF1013" w:rsidP="00FD5410">
            <w:pPr>
              <w:jc w:val="center"/>
              <w:rPr>
                <w:sz w:val="26"/>
                <w:szCs w:val="26"/>
                <w:lang w:val="uk-UA"/>
              </w:rPr>
            </w:pPr>
            <w:r w:rsidRPr="00E231E1">
              <w:rPr>
                <w:sz w:val="26"/>
                <w:szCs w:val="26"/>
                <w:lang w:val="uk-UA"/>
              </w:rPr>
              <w:t>0</w:t>
            </w:r>
          </w:p>
        </w:tc>
      </w:tr>
      <w:tr w:rsidR="00CF1013" w:rsidRPr="00E231E1" w14:paraId="3085DD8C" w14:textId="77777777" w:rsidTr="00FD5410">
        <w:trPr>
          <w:trHeight w:val="582"/>
        </w:trPr>
        <w:tc>
          <w:tcPr>
            <w:tcW w:w="538" w:type="dxa"/>
            <w:shd w:val="clear" w:color="auto" w:fill="auto"/>
            <w:vAlign w:val="center"/>
          </w:tcPr>
          <w:p w14:paraId="091A9430" w14:textId="77777777" w:rsidR="00CF1013" w:rsidRPr="00E231E1" w:rsidRDefault="00CF1013" w:rsidP="00CF1013">
            <w:pPr>
              <w:ind w:left="-532" w:firstLine="532"/>
              <w:jc w:val="both"/>
              <w:rPr>
                <w:sz w:val="26"/>
                <w:szCs w:val="26"/>
                <w:lang w:val="uk-UA"/>
              </w:rPr>
            </w:pPr>
            <w:r w:rsidRPr="00E231E1">
              <w:rPr>
                <w:sz w:val="26"/>
                <w:szCs w:val="26"/>
                <w:lang w:val="uk-UA"/>
              </w:rPr>
              <w:t>3</w:t>
            </w:r>
          </w:p>
        </w:tc>
        <w:tc>
          <w:tcPr>
            <w:tcW w:w="4174" w:type="dxa"/>
            <w:shd w:val="clear" w:color="auto" w:fill="auto"/>
            <w:vAlign w:val="center"/>
          </w:tcPr>
          <w:p w14:paraId="5BB3AD09" w14:textId="77777777" w:rsidR="00CF1013" w:rsidRPr="00E231E1" w:rsidRDefault="00CF1013" w:rsidP="00FD5410">
            <w:pPr>
              <w:ind w:left="40"/>
              <w:rPr>
                <w:sz w:val="26"/>
                <w:szCs w:val="26"/>
                <w:lang w:val="uk-UA"/>
              </w:rPr>
            </w:pPr>
            <w:r w:rsidRPr="00E231E1">
              <w:rPr>
                <w:sz w:val="26"/>
                <w:szCs w:val="26"/>
                <w:lang w:val="uk-UA"/>
              </w:rPr>
              <w:t>Процедури офіційного звітування</w:t>
            </w:r>
          </w:p>
        </w:tc>
        <w:tc>
          <w:tcPr>
            <w:tcW w:w="1884" w:type="dxa"/>
            <w:shd w:val="clear" w:color="auto" w:fill="auto"/>
            <w:vAlign w:val="center"/>
          </w:tcPr>
          <w:p w14:paraId="17021A90" w14:textId="0C912839" w:rsidR="00CF1013" w:rsidRPr="006A1AB1" w:rsidRDefault="00246DF8" w:rsidP="00FD5410">
            <w:pPr>
              <w:jc w:val="center"/>
              <w:rPr>
                <w:noProof/>
                <w:color w:val="000000" w:themeColor="text1"/>
                <w:sz w:val="26"/>
                <w:szCs w:val="26"/>
                <w:lang w:val="uk-UA"/>
              </w:rPr>
            </w:pPr>
            <w:r>
              <w:rPr>
                <w:noProof/>
                <w:color w:val="000000" w:themeColor="text1"/>
                <w:sz w:val="26"/>
                <w:szCs w:val="26"/>
                <w:lang w:val="uk-UA"/>
              </w:rPr>
              <w:t>1год*52</w:t>
            </w:r>
            <w:r w:rsidR="00A90E4A" w:rsidRPr="006A1AB1">
              <w:rPr>
                <w:noProof/>
                <w:color w:val="000000" w:themeColor="text1"/>
                <w:sz w:val="26"/>
                <w:szCs w:val="26"/>
                <w:lang w:val="uk-UA"/>
              </w:rPr>
              <w:t xml:space="preserve">,00 </w:t>
            </w:r>
            <w:r>
              <w:rPr>
                <w:noProof/>
                <w:color w:val="000000" w:themeColor="text1"/>
                <w:sz w:val="26"/>
                <w:szCs w:val="26"/>
                <w:lang w:val="uk-UA"/>
              </w:rPr>
              <w:t>грн=52</w:t>
            </w:r>
            <w:r w:rsidR="00A90E4A" w:rsidRPr="006A1AB1">
              <w:rPr>
                <w:noProof/>
                <w:color w:val="000000" w:themeColor="text1"/>
                <w:sz w:val="26"/>
                <w:szCs w:val="26"/>
                <w:lang w:val="uk-UA"/>
              </w:rPr>
              <w:t>,00</w:t>
            </w:r>
          </w:p>
        </w:tc>
        <w:tc>
          <w:tcPr>
            <w:tcW w:w="1615" w:type="dxa"/>
            <w:shd w:val="clear" w:color="auto" w:fill="auto"/>
            <w:vAlign w:val="center"/>
          </w:tcPr>
          <w:p w14:paraId="46C1CADF" w14:textId="77777777" w:rsidR="00CF1013" w:rsidRPr="00E231E1" w:rsidRDefault="00CF1013" w:rsidP="00FD5410">
            <w:pPr>
              <w:jc w:val="center"/>
              <w:rPr>
                <w:noProof/>
                <w:sz w:val="26"/>
                <w:szCs w:val="26"/>
                <w:lang w:val="uk-UA"/>
              </w:rPr>
            </w:pPr>
            <w:r w:rsidRPr="00E231E1">
              <w:rPr>
                <w:noProof/>
                <w:sz w:val="26"/>
                <w:szCs w:val="26"/>
                <w:lang w:val="uk-UA"/>
              </w:rPr>
              <w:t>0</w:t>
            </w:r>
          </w:p>
        </w:tc>
        <w:tc>
          <w:tcPr>
            <w:tcW w:w="1570" w:type="dxa"/>
            <w:shd w:val="clear" w:color="auto" w:fill="auto"/>
            <w:vAlign w:val="center"/>
          </w:tcPr>
          <w:p w14:paraId="1390AE92" w14:textId="77777777" w:rsidR="00CF1013" w:rsidRPr="00E231E1" w:rsidRDefault="00CF1013" w:rsidP="00FD5410">
            <w:pPr>
              <w:jc w:val="center"/>
              <w:rPr>
                <w:sz w:val="26"/>
                <w:szCs w:val="26"/>
                <w:lang w:val="uk-UA"/>
              </w:rPr>
            </w:pPr>
            <w:r w:rsidRPr="00E231E1">
              <w:rPr>
                <w:sz w:val="26"/>
                <w:szCs w:val="26"/>
                <w:lang w:val="uk-UA"/>
              </w:rPr>
              <w:t>0</w:t>
            </w:r>
          </w:p>
        </w:tc>
      </w:tr>
      <w:tr w:rsidR="00CF1013" w:rsidRPr="00E231E1" w14:paraId="2299B65F" w14:textId="77777777" w:rsidTr="00FD5410">
        <w:trPr>
          <w:trHeight w:val="582"/>
        </w:trPr>
        <w:tc>
          <w:tcPr>
            <w:tcW w:w="538" w:type="dxa"/>
            <w:shd w:val="clear" w:color="auto" w:fill="auto"/>
            <w:vAlign w:val="center"/>
          </w:tcPr>
          <w:p w14:paraId="1A911AC7" w14:textId="77777777" w:rsidR="00CF1013" w:rsidRPr="00E231E1" w:rsidRDefault="00CF1013" w:rsidP="00CF1013">
            <w:pPr>
              <w:ind w:left="-532" w:firstLine="532"/>
              <w:jc w:val="both"/>
              <w:rPr>
                <w:sz w:val="26"/>
                <w:szCs w:val="26"/>
                <w:lang w:val="uk-UA"/>
              </w:rPr>
            </w:pPr>
            <w:r w:rsidRPr="00E231E1">
              <w:rPr>
                <w:sz w:val="26"/>
                <w:szCs w:val="26"/>
                <w:lang w:val="uk-UA"/>
              </w:rPr>
              <w:t>4</w:t>
            </w:r>
          </w:p>
        </w:tc>
        <w:tc>
          <w:tcPr>
            <w:tcW w:w="4174" w:type="dxa"/>
            <w:shd w:val="clear" w:color="auto" w:fill="auto"/>
            <w:vAlign w:val="center"/>
          </w:tcPr>
          <w:p w14:paraId="4BBD12BE" w14:textId="77777777" w:rsidR="00CF1013" w:rsidRPr="00E231E1" w:rsidRDefault="00CF1013" w:rsidP="00FD5410">
            <w:pPr>
              <w:ind w:left="40"/>
              <w:rPr>
                <w:sz w:val="26"/>
                <w:szCs w:val="26"/>
                <w:lang w:val="uk-UA"/>
              </w:rPr>
            </w:pPr>
            <w:r w:rsidRPr="00E231E1">
              <w:rPr>
                <w:sz w:val="26"/>
                <w:szCs w:val="26"/>
                <w:lang w:val="uk-UA"/>
              </w:rPr>
              <w:t>Процедури щодо забезпечення процесу перевірок</w:t>
            </w:r>
          </w:p>
        </w:tc>
        <w:tc>
          <w:tcPr>
            <w:tcW w:w="1884" w:type="dxa"/>
            <w:shd w:val="clear" w:color="auto" w:fill="auto"/>
            <w:vAlign w:val="center"/>
          </w:tcPr>
          <w:p w14:paraId="2F84E3AF" w14:textId="77777777" w:rsidR="00CF1013" w:rsidRPr="006A1AB1" w:rsidRDefault="00CF1013" w:rsidP="00FD5410">
            <w:pPr>
              <w:jc w:val="center"/>
              <w:rPr>
                <w:color w:val="000000" w:themeColor="text1"/>
                <w:sz w:val="26"/>
                <w:szCs w:val="26"/>
                <w:lang w:val="uk-UA"/>
              </w:rPr>
            </w:pPr>
            <w:r w:rsidRPr="006A1AB1">
              <w:rPr>
                <w:color w:val="000000" w:themeColor="text1"/>
                <w:sz w:val="26"/>
                <w:szCs w:val="26"/>
                <w:lang w:val="uk-UA"/>
              </w:rPr>
              <w:t>0</w:t>
            </w:r>
          </w:p>
        </w:tc>
        <w:tc>
          <w:tcPr>
            <w:tcW w:w="1615" w:type="dxa"/>
            <w:shd w:val="clear" w:color="auto" w:fill="auto"/>
            <w:vAlign w:val="center"/>
          </w:tcPr>
          <w:p w14:paraId="181F7031" w14:textId="77777777" w:rsidR="00CF1013" w:rsidRPr="00E231E1" w:rsidRDefault="00CF1013" w:rsidP="00FD5410">
            <w:pPr>
              <w:jc w:val="center"/>
              <w:rPr>
                <w:sz w:val="26"/>
                <w:szCs w:val="26"/>
                <w:lang w:val="uk-UA"/>
              </w:rPr>
            </w:pPr>
            <w:r w:rsidRPr="00E231E1">
              <w:rPr>
                <w:sz w:val="26"/>
                <w:szCs w:val="26"/>
                <w:lang w:val="uk-UA"/>
              </w:rPr>
              <w:t>0</w:t>
            </w:r>
          </w:p>
        </w:tc>
        <w:tc>
          <w:tcPr>
            <w:tcW w:w="1570" w:type="dxa"/>
            <w:shd w:val="clear" w:color="auto" w:fill="auto"/>
            <w:vAlign w:val="center"/>
          </w:tcPr>
          <w:p w14:paraId="091FC373" w14:textId="77777777" w:rsidR="00CF1013" w:rsidRPr="00E231E1" w:rsidRDefault="00CF1013" w:rsidP="00FD5410">
            <w:pPr>
              <w:jc w:val="center"/>
              <w:rPr>
                <w:sz w:val="26"/>
                <w:szCs w:val="26"/>
                <w:lang w:val="uk-UA"/>
              </w:rPr>
            </w:pPr>
            <w:r w:rsidRPr="00E231E1">
              <w:rPr>
                <w:sz w:val="26"/>
                <w:szCs w:val="26"/>
                <w:lang w:val="uk-UA"/>
              </w:rPr>
              <w:t>0</w:t>
            </w:r>
          </w:p>
        </w:tc>
      </w:tr>
      <w:tr w:rsidR="00CF1013" w:rsidRPr="00E231E1" w14:paraId="0BE1236A" w14:textId="77777777" w:rsidTr="00FD5410">
        <w:trPr>
          <w:trHeight w:val="599"/>
        </w:trPr>
        <w:tc>
          <w:tcPr>
            <w:tcW w:w="538" w:type="dxa"/>
            <w:shd w:val="clear" w:color="auto" w:fill="auto"/>
            <w:vAlign w:val="center"/>
          </w:tcPr>
          <w:p w14:paraId="7DF618B3" w14:textId="77777777" w:rsidR="00CF1013" w:rsidRPr="00E231E1" w:rsidRDefault="00CF1013" w:rsidP="00CF1013">
            <w:pPr>
              <w:ind w:left="-532" w:firstLine="532"/>
              <w:jc w:val="both"/>
              <w:rPr>
                <w:sz w:val="26"/>
                <w:szCs w:val="26"/>
                <w:lang w:val="uk-UA"/>
              </w:rPr>
            </w:pPr>
            <w:r w:rsidRPr="00E231E1">
              <w:rPr>
                <w:sz w:val="26"/>
                <w:szCs w:val="26"/>
                <w:lang w:val="uk-UA"/>
              </w:rPr>
              <w:t>5</w:t>
            </w:r>
          </w:p>
        </w:tc>
        <w:tc>
          <w:tcPr>
            <w:tcW w:w="4174" w:type="dxa"/>
            <w:shd w:val="clear" w:color="auto" w:fill="auto"/>
            <w:vAlign w:val="center"/>
          </w:tcPr>
          <w:p w14:paraId="651E8216" w14:textId="77777777" w:rsidR="00CF1013" w:rsidRPr="00E231E1" w:rsidRDefault="00CF1013" w:rsidP="00FD5410">
            <w:pPr>
              <w:ind w:left="40"/>
              <w:rPr>
                <w:sz w:val="26"/>
                <w:szCs w:val="26"/>
                <w:lang w:val="uk-UA"/>
              </w:rPr>
            </w:pPr>
            <w:r w:rsidRPr="00E231E1">
              <w:rPr>
                <w:sz w:val="26"/>
                <w:szCs w:val="26"/>
                <w:lang w:val="uk-UA"/>
              </w:rPr>
              <w:t>Процедури на укладення додаткових угод</w:t>
            </w:r>
          </w:p>
        </w:tc>
        <w:tc>
          <w:tcPr>
            <w:tcW w:w="1884" w:type="dxa"/>
            <w:shd w:val="clear" w:color="auto" w:fill="auto"/>
            <w:vAlign w:val="center"/>
          </w:tcPr>
          <w:p w14:paraId="5E7177F5" w14:textId="5F2B2D2E" w:rsidR="00CF1013" w:rsidRPr="006A1AB1" w:rsidRDefault="00246DF8" w:rsidP="00FD5410">
            <w:pPr>
              <w:jc w:val="center"/>
              <w:rPr>
                <w:color w:val="000000" w:themeColor="text1"/>
                <w:sz w:val="26"/>
                <w:szCs w:val="26"/>
                <w:lang w:val="uk-UA"/>
              </w:rPr>
            </w:pPr>
            <w:r>
              <w:rPr>
                <w:color w:val="000000" w:themeColor="text1"/>
                <w:sz w:val="26"/>
                <w:szCs w:val="26"/>
                <w:lang w:val="uk-UA"/>
              </w:rPr>
              <w:t>3 год*52</w:t>
            </w:r>
            <w:r w:rsidR="00A90E4A" w:rsidRPr="006A1AB1">
              <w:rPr>
                <w:color w:val="000000" w:themeColor="text1"/>
                <w:sz w:val="26"/>
                <w:szCs w:val="26"/>
                <w:lang w:val="uk-UA"/>
              </w:rPr>
              <w:t>,00</w:t>
            </w:r>
          </w:p>
          <w:p w14:paraId="4213D668" w14:textId="15F55A6D" w:rsidR="00CF1013" w:rsidRPr="006A1AB1" w:rsidRDefault="00CF1013" w:rsidP="00FD5410">
            <w:pPr>
              <w:jc w:val="center"/>
              <w:rPr>
                <w:color w:val="000000" w:themeColor="text1"/>
                <w:sz w:val="26"/>
                <w:szCs w:val="26"/>
                <w:lang w:val="uk-UA"/>
              </w:rPr>
            </w:pPr>
            <w:r w:rsidRPr="006A1AB1">
              <w:rPr>
                <w:color w:val="000000" w:themeColor="text1"/>
                <w:sz w:val="26"/>
                <w:szCs w:val="26"/>
                <w:lang w:val="uk-UA"/>
              </w:rPr>
              <w:t>Грн= 1</w:t>
            </w:r>
            <w:r w:rsidR="00246DF8">
              <w:rPr>
                <w:color w:val="000000" w:themeColor="text1"/>
                <w:sz w:val="26"/>
                <w:szCs w:val="26"/>
                <w:lang w:val="uk-UA"/>
              </w:rPr>
              <w:t>56</w:t>
            </w:r>
            <w:r w:rsidR="00A90E4A" w:rsidRPr="006A1AB1">
              <w:rPr>
                <w:color w:val="000000" w:themeColor="text1"/>
                <w:sz w:val="26"/>
                <w:szCs w:val="26"/>
                <w:lang w:val="uk-UA"/>
              </w:rPr>
              <w:t>,00</w:t>
            </w:r>
          </w:p>
        </w:tc>
        <w:tc>
          <w:tcPr>
            <w:tcW w:w="1615" w:type="dxa"/>
            <w:shd w:val="clear" w:color="auto" w:fill="auto"/>
            <w:vAlign w:val="center"/>
          </w:tcPr>
          <w:p w14:paraId="0E153CE9" w14:textId="77777777" w:rsidR="00CF1013" w:rsidRPr="00E231E1" w:rsidRDefault="00CF1013" w:rsidP="00FD5410">
            <w:pPr>
              <w:jc w:val="center"/>
              <w:rPr>
                <w:sz w:val="26"/>
                <w:szCs w:val="26"/>
                <w:lang w:val="uk-UA"/>
              </w:rPr>
            </w:pPr>
            <w:r w:rsidRPr="00E231E1">
              <w:rPr>
                <w:sz w:val="26"/>
                <w:szCs w:val="26"/>
                <w:lang w:val="uk-UA"/>
              </w:rPr>
              <w:t>0</w:t>
            </w:r>
          </w:p>
        </w:tc>
        <w:tc>
          <w:tcPr>
            <w:tcW w:w="1570" w:type="dxa"/>
            <w:shd w:val="clear" w:color="auto" w:fill="auto"/>
            <w:vAlign w:val="center"/>
          </w:tcPr>
          <w:p w14:paraId="5FCE640D" w14:textId="77777777" w:rsidR="00CF1013" w:rsidRPr="00E231E1" w:rsidRDefault="00CF1013" w:rsidP="00FD5410">
            <w:pPr>
              <w:jc w:val="center"/>
              <w:rPr>
                <w:sz w:val="26"/>
                <w:szCs w:val="26"/>
                <w:lang w:val="uk-UA"/>
              </w:rPr>
            </w:pPr>
            <w:r w:rsidRPr="00E231E1">
              <w:rPr>
                <w:sz w:val="26"/>
                <w:szCs w:val="26"/>
                <w:lang w:val="uk-UA"/>
              </w:rPr>
              <w:t>0</w:t>
            </w:r>
          </w:p>
        </w:tc>
      </w:tr>
      <w:tr w:rsidR="00CF1013" w:rsidRPr="00E231E1" w14:paraId="2F28BC2E" w14:textId="77777777" w:rsidTr="00FD5410">
        <w:trPr>
          <w:trHeight w:val="283"/>
        </w:trPr>
        <w:tc>
          <w:tcPr>
            <w:tcW w:w="538" w:type="dxa"/>
            <w:shd w:val="clear" w:color="auto" w:fill="auto"/>
            <w:vAlign w:val="center"/>
          </w:tcPr>
          <w:p w14:paraId="57184112" w14:textId="77777777" w:rsidR="00CF1013" w:rsidRPr="00E231E1" w:rsidRDefault="00CF1013" w:rsidP="00CF1013">
            <w:pPr>
              <w:ind w:left="-532" w:firstLine="532"/>
              <w:jc w:val="both"/>
              <w:rPr>
                <w:sz w:val="26"/>
                <w:szCs w:val="26"/>
                <w:lang w:val="uk-UA"/>
              </w:rPr>
            </w:pPr>
            <w:r w:rsidRPr="00E231E1">
              <w:rPr>
                <w:sz w:val="26"/>
                <w:szCs w:val="26"/>
                <w:lang w:val="uk-UA"/>
              </w:rPr>
              <w:t>6</w:t>
            </w:r>
          </w:p>
        </w:tc>
        <w:tc>
          <w:tcPr>
            <w:tcW w:w="4174" w:type="dxa"/>
            <w:shd w:val="clear" w:color="auto" w:fill="auto"/>
            <w:vAlign w:val="center"/>
          </w:tcPr>
          <w:p w14:paraId="588525C8" w14:textId="77777777" w:rsidR="00CF1013" w:rsidRPr="00E231E1" w:rsidRDefault="00CF1013" w:rsidP="00FD5410">
            <w:pPr>
              <w:ind w:left="40"/>
              <w:rPr>
                <w:sz w:val="26"/>
                <w:szCs w:val="26"/>
                <w:lang w:val="uk-UA"/>
              </w:rPr>
            </w:pPr>
            <w:r w:rsidRPr="00E231E1">
              <w:rPr>
                <w:sz w:val="26"/>
                <w:szCs w:val="26"/>
                <w:lang w:val="uk-UA"/>
              </w:rPr>
              <w:t>Разом, гривень</w:t>
            </w:r>
          </w:p>
        </w:tc>
        <w:tc>
          <w:tcPr>
            <w:tcW w:w="1884" w:type="dxa"/>
            <w:shd w:val="clear" w:color="auto" w:fill="auto"/>
            <w:vAlign w:val="center"/>
          </w:tcPr>
          <w:p w14:paraId="0707461F" w14:textId="1297F263" w:rsidR="00CF1013" w:rsidRPr="006A1AB1" w:rsidRDefault="00CF1013" w:rsidP="00FD5410">
            <w:pPr>
              <w:jc w:val="center"/>
              <w:rPr>
                <w:color w:val="000000" w:themeColor="text1"/>
                <w:sz w:val="26"/>
                <w:szCs w:val="26"/>
                <w:lang w:val="uk-UA"/>
              </w:rPr>
            </w:pPr>
            <w:r w:rsidRPr="006A1AB1">
              <w:rPr>
                <w:color w:val="000000" w:themeColor="text1"/>
                <w:sz w:val="26"/>
                <w:szCs w:val="26"/>
                <w:lang w:val="uk-UA"/>
              </w:rPr>
              <w:t>2</w:t>
            </w:r>
            <w:r w:rsidR="00246DF8">
              <w:rPr>
                <w:color w:val="000000" w:themeColor="text1"/>
                <w:sz w:val="26"/>
                <w:szCs w:val="26"/>
                <w:lang w:val="uk-UA"/>
              </w:rPr>
              <w:t>6</w:t>
            </w:r>
            <w:r w:rsidR="006A1AB1" w:rsidRPr="006A1AB1">
              <w:rPr>
                <w:color w:val="000000" w:themeColor="text1"/>
                <w:sz w:val="26"/>
                <w:szCs w:val="26"/>
                <w:lang w:val="uk-UA"/>
              </w:rPr>
              <w:t>0</w:t>
            </w:r>
            <w:r w:rsidR="00A90E4A" w:rsidRPr="006A1AB1">
              <w:rPr>
                <w:color w:val="000000" w:themeColor="text1"/>
                <w:sz w:val="26"/>
                <w:szCs w:val="26"/>
                <w:lang w:val="uk-UA"/>
              </w:rPr>
              <w:t>,00</w:t>
            </w:r>
          </w:p>
        </w:tc>
        <w:tc>
          <w:tcPr>
            <w:tcW w:w="1615" w:type="dxa"/>
            <w:shd w:val="clear" w:color="auto" w:fill="auto"/>
            <w:vAlign w:val="center"/>
          </w:tcPr>
          <w:p w14:paraId="3D19CC48" w14:textId="77777777" w:rsidR="00CF1013" w:rsidRPr="00E231E1" w:rsidRDefault="00CF1013" w:rsidP="00FD5410">
            <w:pPr>
              <w:jc w:val="center"/>
              <w:rPr>
                <w:sz w:val="26"/>
                <w:szCs w:val="26"/>
                <w:lang w:val="uk-UA"/>
              </w:rPr>
            </w:pPr>
            <w:r w:rsidRPr="00E231E1">
              <w:rPr>
                <w:sz w:val="26"/>
                <w:szCs w:val="26"/>
                <w:lang w:val="uk-UA"/>
              </w:rPr>
              <w:t>0</w:t>
            </w:r>
          </w:p>
        </w:tc>
        <w:tc>
          <w:tcPr>
            <w:tcW w:w="1570" w:type="dxa"/>
            <w:shd w:val="clear" w:color="auto" w:fill="auto"/>
            <w:vAlign w:val="center"/>
          </w:tcPr>
          <w:p w14:paraId="21BEC8C4" w14:textId="77777777" w:rsidR="00CF1013" w:rsidRPr="00E231E1" w:rsidRDefault="00CF1013" w:rsidP="00FD5410">
            <w:pPr>
              <w:jc w:val="center"/>
              <w:rPr>
                <w:sz w:val="26"/>
                <w:szCs w:val="26"/>
                <w:lang w:val="uk-UA"/>
              </w:rPr>
            </w:pPr>
            <w:r w:rsidRPr="00E231E1">
              <w:rPr>
                <w:sz w:val="26"/>
                <w:szCs w:val="26"/>
                <w:lang w:val="uk-UA"/>
              </w:rPr>
              <w:t>0</w:t>
            </w:r>
          </w:p>
        </w:tc>
      </w:tr>
      <w:tr w:rsidR="00CF1013" w:rsidRPr="00E231E1" w14:paraId="05018C23" w14:textId="77777777" w:rsidTr="00FD5410">
        <w:trPr>
          <w:trHeight w:val="1194"/>
        </w:trPr>
        <w:tc>
          <w:tcPr>
            <w:tcW w:w="538" w:type="dxa"/>
            <w:shd w:val="clear" w:color="auto" w:fill="auto"/>
            <w:vAlign w:val="center"/>
          </w:tcPr>
          <w:p w14:paraId="48C7F44C" w14:textId="77777777" w:rsidR="00CF1013" w:rsidRPr="00E231E1" w:rsidRDefault="00CF1013" w:rsidP="00CF1013">
            <w:pPr>
              <w:ind w:left="-532" w:firstLine="532"/>
              <w:jc w:val="both"/>
              <w:rPr>
                <w:sz w:val="26"/>
                <w:szCs w:val="26"/>
                <w:lang w:val="uk-UA"/>
              </w:rPr>
            </w:pPr>
            <w:r w:rsidRPr="00E231E1">
              <w:rPr>
                <w:sz w:val="26"/>
                <w:szCs w:val="26"/>
                <w:lang w:val="uk-UA"/>
              </w:rPr>
              <w:t>7</w:t>
            </w:r>
          </w:p>
        </w:tc>
        <w:tc>
          <w:tcPr>
            <w:tcW w:w="4174" w:type="dxa"/>
            <w:shd w:val="clear" w:color="auto" w:fill="auto"/>
            <w:vAlign w:val="center"/>
          </w:tcPr>
          <w:p w14:paraId="39F3DB4E" w14:textId="77777777" w:rsidR="00CF1013" w:rsidRPr="00E231E1" w:rsidRDefault="00CF1013" w:rsidP="00FD5410">
            <w:pPr>
              <w:ind w:left="40"/>
              <w:rPr>
                <w:sz w:val="26"/>
                <w:szCs w:val="26"/>
                <w:lang w:val="uk-UA"/>
              </w:rPr>
            </w:pPr>
            <w:r w:rsidRPr="00E231E1">
              <w:rPr>
                <w:sz w:val="26"/>
                <w:szCs w:val="26"/>
                <w:lang w:val="uk-UA"/>
              </w:rPr>
              <w:t>Кількість суб’єктів підприємництва, що повинні виконати вимоги регулювання, одиниць</w:t>
            </w:r>
          </w:p>
        </w:tc>
        <w:tc>
          <w:tcPr>
            <w:tcW w:w="5069" w:type="dxa"/>
            <w:gridSpan w:val="3"/>
            <w:shd w:val="clear" w:color="auto" w:fill="auto"/>
            <w:vAlign w:val="center"/>
          </w:tcPr>
          <w:p w14:paraId="5B31150D" w14:textId="3B04B764" w:rsidR="00CF1013" w:rsidRPr="006A1AB1" w:rsidRDefault="00246DF8" w:rsidP="00FD5410">
            <w:pPr>
              <w:ind w:left="-1" w:firstLine="1"/>
              <w:jc w:val="center"/>
              <w:rPr>
                <w:color w:val="000000" w:themeColor="text1"/>
                <w:sz w:val="26"/>
                <w:szCs w:val="26"/>
                <w:lang w:val="uk-UA"/>
              </w:rPr>
            </w:pPr>
            <w:r w:rsidRPr="00E70DF2">
              <w:rPr>
                <w:color w:val="000000" w:themeColor="text1"/>
                <w:sz w:val="26"/>
                <w:szCs w:val="26"/>
                <w:lang w:val="uk-UA"/>
              </w:rPr>
              <w:t>159</w:t>
            </w:r>
          </w:p>
        </w:tc>
      </w:tr>
      <w:tr w:rsidR="00CF1013" w:rsidRPr="00E231E1" w14:paraId="26DDFA54" w14:textId="77777777" w:rsidTr="00FD5410">
        <w:trPr>
          <w:trHeight w:val="283"/>
        </w:trPr>
        <w:tc>
          <w:tcPr>
            <w:tcW w:w="538" w:type="dxa"/>
            <w:shd w:val="clear" w:color="auto" w:fill="auto"/>
            <w:vAlign w:val="center"/>
          </w:tcPr>
          <w:p w14:paraId="2769CA39" w14:textId="77777777" w:rsidR="00CF1013" w:rsidRPr="00E231E1" w:rsidRDefault="00CF1013" w:rsidP="00CF1013">
            <w:pPr>
              <w:ind w:left="-532" w:firstLine="532"/>
              <w:jc w:val="both"/>
              <w:rPr>
                <w:b/>
                <w:sz w:val="26"/>
                <w:szCs w:val="26"/>
                <w:lang w:val="uk-UA"/>
              </w:rPr>
            </w:pPr>
          </w:p>
        </w:tc>
        <w:tc>
          <w:tcPr>
            <w:tcW w:w="4174" w:type="dxa"/>
            <w:shd w:val="clear" w:color="auto" w:fill="auto"/>
            <w:vAlign w:val="center"/>
          </w:tcPr>
          <w:p w14:paraId="207FA654" w14:textId="77777777" w:rsidR="00CF1013" w:rsidRPr="00E231E1" w:rsidRDefault="00CF1013" w:rsidP="00CF1013">
            <w:pPr>
              <w:ind w:left="-532" w:firstLine="532"/>
              <w:jc w:val="both"/>
              <w:rPr>
                <w:b/>
                <w:sz w:val="26"/>
                <w:szCs w:val="26"/>
                <w:lang w:val="uk-UA"/>
              </w:rPr>
            </w:pPr>
            <w:r w:rsidRPr="00E231E1">
              <w:rPr>
                <w:b/>
                <w:sz w:val="26"/>
                <w:szCs w:val="26"/>
                <w:lang w:val="uk-UA"/>
              </w:rPr>
              <w:t>Сумарно, гривень</w:t>
            </w:r>
          </w:p>
        </w:tc>
        <w:tc>
          <w:tcPr>
            <w:tcW w:w="1884" w:type="dxa"/>
            <w:shd w:val="clear" w:color="auto" w:fill="auto"/>
            <w:vAlign w:val="center"/>
          </w:tcPr>
          <w:p w14:paraId="5C1CB224" w14:textId="348DCD62" w:rsidR="00CF1013" w:rsidRPr="006A1AB1" w:rsidRDefault="00246DF8" w:rsidP="00FD5410">
            <w:pPr>
              <w:ind w:left="-1" w:firstLine="1"/>
              <w:jc w:val="center"/>
              <w:rPr>
                <w:b/>
                <w:color w:val="000000" w:themeColor="text1"/>
                <w:sz w:val="26"/>
                <w:szCs w:val="26"/>
                <w:lang w:val="uk-UA"/>
              </w:rPr>
            </w:pPr>
            <w:r>
              <w:rPr>
                <w:b/>
                <w:color w:val="000000" w:themeColor="text1"/>
                <w:sz w:val="26"/>
                <w:szCs w:val="26"/>
                <w:lang w:val="uk-UA"/>
              </w:rPr>
              <w:t>41 340</w:t>
            </w:r>
            <w:r w:rsidR="00A90E4A" w:rsidRPr="006A1AB1">
              <w:rPr>
                <w:b/>
                <w:color w:val="000000" w:themeColor="text1"/>
                <w:sz w:val="26"/>
                <w:szCs w:val="26"/>
                <w:lang w:val="uk-UA"/>
              </w:rPr>
              <w:t>,00</w:t>
            </w:r>
          </w:p>
        </w:tc>
        <w:tc>
          <w:tcPr>
            <w:tcW w:w="1615" w:type="dxa"/>
            <w:shd w:val="clear" w:color="auto" w:fill="auto"/>
            <w:vAlign w:val="center"/>
          </w:tcPr>
          <w:p w14:paraId="53EAEFCF" w14:textId="77777777" w:rsidR="00CF1013" w:rsidRPr="00E231E1" w:rsidRDefault="00CF1013" w:rsidP="00FD5410">
            <w:pPr>
              <w:ind w:left="-1" w:firstLine="1"/>
              <w:jc w:val="center"/>
              <w:rPr>
                <w:b/>
                <w:sz w:val="26"/>
                <w:szCs w:val="26"/>
                <w:lang w:val="uk-UA"/>
              </w:rPr>
            </w:pPr>
            <w:r w:rsidRPr="00E231E1">
              <w:rPr>
                <w:b/>
                <w:sz w:val="26"/>
                <w:szCs w:val="26"/>
                <w:lang w:val="uk-UA"/>
              </w:rPr>
              <w:t>0</w:t>
            </w:r>
          </w:p>
        </w:tc>
        <w:tc>
          <w:tcPr>
            <w:tcW w:w="1570" w:type="dxa"/>
            <w:shd w:val="clear" w:color="auto" w:fill="auto"/>
            <w:vAlign w:val="center"/>
          </w:tcPr>
          <w:p w14:paraId="76FEC524" w14:textId="77777777" w:rsidR="00CF1013" w:rsidRPr="00E231E1" w:rsidRDefault="00CF1013" w:rsidP="00FD5410">
            <w:pPr>
              <w:ind w:left="-1" w:firstLine="1"/>
              <w:jc w:val="center"/>
              <w:rPr>
                <w:b/>
                <w:sz w:val="26"/>
                <w:szCs w:val="26"/>
                <w:lang w:val="uk-UA"/>
              </w:rPr>
            </w:pPr>
            <w:r w:rsidRPr="00E231E1">
              <w:rPr>
                <w:b/>
                <w:sz w:val="26"/>
                <w:szCs w:val="26"/>
                <w:lang w:val="uk-UA"/>
              </w:rPr>
              <w:t>0</w:t>
            </w:r>
          </w:p>
        </w:tc>
      </w:tr>
    </w:tbl>
    <w:p w14:paraId="2CD932EC" w14:textId="77777777" w:rsidR="00CF1013" w:rsidRPr="00CF1013" w:rsidRDefault="00CF1013" w:rsidP="00CF1013">
      <w:pPr>
        <w:ind w:firstLine="851"/>
        <w:jc w:val="both"/>
        <w:rPr>
          <w:b/>
          <w:lang w:val="uk-UA"/>
        </w:rPr>
      </w:pPr>
    </w:p>
    <w:p w14:paraId="23834960" w14:textId="77777777" w:rsidR="00CF1013" w:rsidRPr="00CF1013" w:rsidRDefault="00CF1013" w:rsidP="00CF1013">
      <w:pPr>
        <w:rPr>
          <w:rFonts w:eastAsia="Calibri"/>
          <w:sz w:val="20"/>
          <w:szCs w:val="20"/>
          <w:lang w:val="uk-UA" w:eastAsia="uk-UA"/>
        </w:rPr>
      </w:pPr>
    </w:p>
    <w:p w14:paraId="7EA29FD8" w14:textId="3BB7C495" w:rsidR="00CF1013" w:rsidRPr="00CF1013" w:rsidRDefault="00CF1013" w:rsidP="00CF1013">
      <w:pPr>
        <w:jc w:val="both"/>
        <w:rPr>
          <w:rFonts w:eastAsia="Calibri"/>
          <w:b/>
          <w:bCs/>
          <w:i/>
          <w:iCs/>
          <w:sz w:val="28"/>
          <w:szCs w:val="28"/>
          <w:lang w:val="uk-UA" w:eastAsia="uk-UA"/>
        </w:rPr>
      </w:pPr>
      <w:r w:rsidRPr="00CF1013">
        <w:rPr>
          <w:rFonts w:eastAsia="Calibri"/>
          <w:b/>
          <w:bCs/>
          <w:i/>
          <w:iCs/>
          <w:sz w:val="28"/>
          <w:szCs w:val="28"/>
          <w:lang w:val="uk-UA" w:eastAsia="uk-UA"/>
        </w:rPr>
        <w:t>Бюджетні витрати на адміністрування регулювання для суб’єктів великого і середнього підприємництва</w:t>
      </w:r>
    </w:p>
    <w:p w14:paraId="3FDB159C" w14:textId="77777777" w:rsidR="00CF1013" w:rsidRPr="00CF1013" w:rsidRDefault="00CF1013" w:rsidP="00CF1013">
      <w:pPr>
        <w:jc w:val="both"/>
        <w:rPr>
          <w:rFonts w:eastAsia="Calibri"/>
          <w:b/>
          <w:bCs/>
          <w:i/>
          <w:iCs/>
          <w:sz w:val="28"/>
          <w:szCs w:val="28"/>
          <w:lang w:val="uk-UA" w:eastAsia="uk-UA"/>
        </w:rPr>
      </w:pPr>
    </w:p>
    <w:p w14:paraId="52D8CA20" w14:textId="6915EDC2" w:rsidR="00CF1013" w:rsidRPr="00CF1013" w:rsidRDefault="00CF1013" w:rsidP="00FD5410">
      <w:pPr>
        <w:ind w:firstLine="567"/>
        <w:jc w:val="both"/>
        <w:rPr>
          <w:rFonts w:eastAsia="Calibri"/>
          <w:b/>
          <w:bCs/>
          <w:i/>
          <w:iCs/>
          <w:sz w:val="28"/>
          <w:szCs w:val="28"/>
          <w:lang w:val="uk-UA" w:eastAsia="uk-UA"/>
        </w:rPr>
      </w:pPr>
      <w:r w:rsidRPr="00CF1013">
        <w:rPr>
          <w:rFonts w:eastAsia="Calibri"/>
          <w:sz w:val="28"/>
          <w:szCs w:val="28"/>
          <w:lang w:val="uk-UA" w:eastAsia="uk-UA"/>
        </w:rPr>
        <w:t>Витрати на запровадження державного регулювання місцевих податків і зборів для суб’єктів господарювання, які будуть виконувати вимоги цього регуляторного акту, розрахунок витрат на перевірки, ведення обліку, подання звітності державним органам, бюджетних витрат для фіскальних органів на адміністрування збору не здійснюється,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(зборів), не змінюючи порядок їх обчислення, сплати та інші адміністративні</w:t>
      </w:r>
      <w:r w:rsidRPr="00CF1013">
        <w:rPr>
          <w:rFonts w:eastAsia="Calibri"/>
          <w:spacing w:val="-3"/>
          <w:sz w:val="28"/>
          <w:szCs w:val="28"/>
          <w:lang w:val="uk-UA" w:eastAsia="uk-UA"/>
        </w:rPr>
        <w:t xml:space="preserve"> </w:t>
      </w:r>
      <w:r w:rsidRPr="00CF1013">
        <w:rPr>
          <w:rFonts w:eastAsia="Calibri"/>
          <w:sz w:val="28"/>
          <w:szCs w:val="28"/>
          <w:lang w:val="uk-UA" w:eastAsia="uk-UA"/>
        </w:rPr>
        <w:t>процедури.</w:t>
      </w:r>
    </w:p>
    <w:p w14:paraId="61CF2043" w14:textId="77777777" w:rsidR="00CF1013" w:rsidRPr="00CF1013" w:rsidRDefault="00CF1013" w:rsidP="00CF1013">
      <w:pPr>
        <w:jc w:val="both"/>
        <w:rPr>
          <w:rFonts w:eastAsia="Calibri"/>
          <w:lang w:val="uk-UA" w:eastAsia="uk-UA"/>
        </w:rPr>
      </w:pPr>
    </w:p>
    <w:p w14:paraId="0C90D2D0" w14:textId="77777777" w:rsidR="00CF1013" w:rsidRPr="00CF1013" w:rsidRDefault="00CF1013" w:rsidP="00CF1013">
      <w:pPr>
        <w:rPr>
          <w:rFonts w:eastAsia="Calibri"/>
          <w:b/>
          <w:bCs/>
          <w:i/>
          <w:iCs/>
          <w:sz w:val="28"/>
          <w:szCs w:val="28"/>
          <w:lang w:val="uk-UA" w:eastAsia="uk-UA"/>
        </w:rPr>
      </w:pPr>
      <w:r w:rsidRPr="00CF1013">
        <w:rPr>
          <w:rFonts w:eastAsia="Calibri"/>
          <w:b/>
          <w:bCs/>
          <w:i/>
          <w:iCs/>
          <w:sz w:val="28"/>
          <w:szCs w:val="28"/>
          <w:lang w:val="uk-UA" w:eastAsia="uk-UA"/>
        </w:rPr>
        <w:t>Розрахунок сумарних витрат суб’єктів підприємництва, що виникають на виконання вимог регулювання</w:t>
      </w:r>
    </w:p>
    <w:p w14:paraId="2AF424EB" w14:textId="77777777" w:rsidR="00CF1013" w:rsidRPr="00CF1013" w:rsidRDefault="00CF1013" w:rsidP="00CF1013">
      <w:pPr>
        <w:rPr>
          <w:rFonts w:ascii="Calibri" w:eastAsia="Calibri" w:hAnsi="Calibri" w:cs="Arial"/>
          <w:b/>
          <w:bCs/>
          <w:i/>
          <w:iCs/>
          <w:sz w:val="26"/>
          <w:szCs w:val="26"/>
          <w:lang w:val="uk-UA" w:eastAsia="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3489"/>
        <w:gridCol w:w="2430"/>
        <w:gridCol w:w="2143"/>
      </w:tblGrid>
      <w:tr w:rsidR="00CF1013" w:rsidRPr="00CF1013" w14:paraId="2CEC9F10" w14:textId="77777777" w:rsidTr="00FD5410">
        <w:tc>
          <w:tcPr>
            <w:tcW w:w="1413" w:type="dxa"/>
            <w:shd w:val="clear" w:color="auto" w:fill="auto"/>
            <w:vAlign w:val="center"/>
          </w:tcPr>
          <w:p w14:paraId="73391D6A" w14:textId="77777777" w:rsidR="00CF1013" w:rsidRPr="00CF1013" w:rsidRDefault="00CF1013" w:rsidP="00CF1013">
            <w:pPr>
              <w:jc w:val="center"/>
              <w:rPr>
                <w:rFonts w:eastAsia="Calibri"/>
                <w:b/>
                <w:bCs/>
                <w:lang w:val="uk-UA" w:eastAsia="uk-UA"/>
              </w:rPr>
            </w:pPr>
            <w:r w:rsidRPr="00CF1013">
              <w:rPr>
                <w:rFonts w:eastAsia="Calibri"/>
                <w:b/>
                <w:bCs/>
                <w:lang w:val="uk-UA" w:eastAsia="uk-UA"/>
              </w:rPr>
              <w:t>Порядковий номер</w:t>
            </w:r>
          </w:p>
        </w:tc>
        <w:tc>
          <w:tcPr>
            <w:tcW w:w="3555" w:type="dxa"/>
            <w:shd w:val="clear" w:color="auto" w:fill="auto"/>
            <w:vAlign w:val="center"/>
          </w:tcPr>
          <w:p w14:paraId="712A67BC" w14:textId="77777777" w:rsidR="00CF1013" w:rsidRPr="00CF1013" w:rsidRDefault="00CF1013" w:rsidP="00CF1013">
            <w:pPr>
              <w:jc w:val="center"/>
              <w:rPr>
                <w:rFonts w:eastAsia="Calibri"/>
                <w:b/>
                <w:bCs/>
                <w:lang w:val="uk-UA" w:eastAsia="uk-UA"/>
              </w:rPr>
            </w:pPr>
            <w:r w:rsidRPr="00CF1013">
              <w:rPr>
                <w:rFonts w:eastAsia="Calibri"/>
                <w:b/>
                <w:bCs/>
                <w:lang w:val="uk-UA" w:eastAsia="uk-UA"/>
              </w:rPr>
              <w:t>Показник</w:t>
            </w:r>
          </w:p>
        </w:tc>
        <w:tc>
          <w:tcPr>
            <w:tcW w:w="2464" w:type="dxa"/>
            <w:shd w:val="clear" w:color="auto" w:fill="auto"/>
            <w:vAlign w:val="center"/>
          </w:tcPr>
          <w:p w14:paraId="02DA9DCC" w14:textId="77777777" w:rsidR="00CF1013" w:rsidRPr="00CF1013" w:rsidRDefault="00CF1013" w:rsidP="00CF1013">
            <w:pPr>
              <w:jc w:val="center"/>
              <w:rPr>
                <w:rFonts w:eastAsia="Calibri"/>
                <w:b/>
                <w:bCs/>
                <w:lang w:val="uk-UA" w:eastAsia="uk-UA"/>
              </w:rPr>
            </w:pPr>
            <w:r w:rsidRPr="00CF1013">
              <w:rPr>
                <w:rFonts w:eastAsia="Calibri"/>
                <w:b/>
                <w:bCs/>
                <w:lang w:val="uk-UA" w:eastAsia="uk-UA"/>
              </w:rPr>
              <w:t>Перший рік регулювання (стартовий)</w:t>
            </w:r>
          </w:p>
        </w:tc>
        <w:tc>
          <w:tcPr>
            <w:tcW w:w="2202" w:type="dxa"/>
            <w:shd w:val="clear" w:color="auto" w:fill="auto"/>
            <w:vAlign w:val="center"/>
          </w:tcPr>
          <w:p w14:paraId="17E45063" w14:textId="77777777" w:rsidR="00CF1013" w:rsidRPr="00CF1013" w:rsidRDefault="00CF1013" w:rsidP="00CF1013">
            <w:pPr>
              <w:jc w:val="center"/>
              <w:rPr>
                <w:rFonts w:eastAsia="Calibri"/>
                <w:b/>
                <w:bCs/>
                <w:lang w:val="uk-UA" w:eastAsia="uk-UA"/>
              </w:rPr>
            </w:pPr>
            <w:r w:rsidRPr="00CF1013">
              <w:rPr>
                <w:rFonts w:eastAsia="Calibri"/>
                <w:b/>
                <w:bCs/>
                <w:lang w:val="uk-UA" w:eastAsia="uk-UA"/>
              </w:rPr>
              <w:t>За п’ять років</w:t>
            </w:r>
          </w:p>
        </w:tc>
      </w:tr>
      <w:tr w:rsidR="00CF1013" w:rsidRPr="00CF1013" w14:paraId="59BADEE2" w14:textId="77777777" w:rsidTr="00FD5410">
        <w:tc>
          <w:tcPr>
            <w:tcW w:w="1413" w:type="dxa"/>
            <w:shd w:val="clear" w:color="auto" w:fill="auto"/>
            <w:vAlign w:val="center"/>
          </w:tcPr>
          <w:p w14:paraId="0C9F0308" w14:textId="77777777" w:rsidR="00CF1013" w:rsidRPr="00CF1013" w:rsidRDefault="00CF1013" w:rsidP="00CF1013">
            <w:pPr>
              <w:jc w:val="center"/>
              <w:rPr>
                <w:rFonts w:eastAsia="Calibri"/>
                <w:lang w:val="uk-UA" w:eastAsia="uk-UA"/>
              </w:rPr>
            </w:pPr>
            <w:bookmarkStart w:id="3" w:name="_GoBack" w:colFirst="1" w:colLast="3"/>
            <w:r w:rsidRPr="00CF1013">
              <w:rPr>
                <w:rFonts w:eastAsia="Calibri"/>
                <w:lang w:val="uk-UA" w:eastAsia="uk-UA"/>
              </w:rPr>
              <w:t>1</w:t>
            </w:r>
          </w:p>
        </w:tc>
        <w:tc>
          <w:tcPr>
            <w:tcW w:w="3555" w:type="dxa"/>
            <w:shd w:val="clear" w:color="auto" w:fill="auto"/>
            <w:vAlign w:val="center"/>
          </w:tcPr>
          <w:p w14:paraId="4B43F1B1" w14:textId="77777777" w:rsidR="00CF1013" w:rsidRPr="00E70DF2" w:rsidRDefault="00CF1013" w:rsidP="00FD5410">
            <w:pPr>
              <w:rPr>
                <w:rFonts w:eastAsia="Calibri"/>
                <w:color w:val="000000" w:themeColor="text1"/>
                <w:lang w:val="uk-UA" w:eastAsia="uk-UA"/>
              </w:rPr>
            </w:pPr>
            <w:r w:rsidRPr="00E70DF2">
              <w:rPr>
                <w:rFonts w:eastAsia="Calibri"/>
                <w:color w:val="000000" w:themeColor="text1"/>
                <w:lang w:val="uk-UA" w:eastAsia="uk-UA"/>
              </w:rPr>
              <w:t>Оцінка «прямих» витрат суб’єктів підприємництва на виконання регулювання</w:t>
            </w:r>
          </w:p>
        </w:tc>
        <w:tc>
          <w:tcPr>
            <w:tcW w:w="2464" w:type="dxa"/>
            <w:shd w:val="clear" w:color="auto" w:fill="auto"/>
            <w:vAlign w:val="center"/>
          </w:tcPr>
          <w:p w14:paraId="089BFE74" w14:textId="3F95E222" w:rsidR="00CF1013" w:rsidRPr="00E70DF2" w:rsidRDefault="00246DF8" w:rsidP="00CF1013">
            <w:pPr>
              <w:jc w:val="center"/>
              <w:rPr>
                <w:rFonts w:eastAsia="Calibri"/>
                <w:color w:val="000000" w:themeColor="text1"/>
                <w:lang w:val="uk-UA" w:eastAsia="uk-UA"/>
              </w:rPr>
            </w:pPr>
            <w:r w:rsidRPr="00E70DF2">
              <w:rPr>
                <w:rFonts w:eastAsia="Calibri"/>
                <w:color w:val="000000" w:themeColor="text1"/>
                <w:lang w:val="uk-UA" w:eastAsia="uk-UA"/>
              </w:rPr>
              <w:t>13</w:t>
            </w:r>
            <w:r w:rsidR="006A1AB1" w:rsidRPr="00E70DF2">
              <w:rPr>
                <w:rFonts w:eastAsia="Calibri"/>
                <w:color w:val="000000" w:themeColor="text1"/>
                <w:lang w:val="uk-UA" w:eastAsia="uk-UA"/>
              </w:rPr>
              <w:t> 000 000,00</w:t>
            </w:r>
          </w:p>
        </w:tc>
        <w:tc>
          <w:tcPr>
            <w:tcW w:w="2202" w:type="dxa"/>
            <w:shd w:val="clear" w:color="auto" w:fill="auto"/>
            <w:vAlign w:val="center"/>
          </w:tcPr>
          <w:p w14:paraId="637D51E0" w14:textId="77777777" w:rsidR="00CF1013" w:rsidRPr="00E70DF2" w:rsidRDefault="00CF1013" w:rsidP="00CF1013">
            <w:pPr>
              <w:jc w:val="center"/>
              <w:rPr>
                <w:rFonts w:eastAsia="Calibri"/>
                <w:color w:val="000000" w:themeColor="text1"/>
                <w:lang w:val="uk-UA" w:eastAsia="uk-UA"/>
              </w:rPr>
            </w:pPr>
          </w:p>
        </w:tc>
      </w:tr>
      <w:bookmarkEnd w:id="3"/>
      <w:tr w:rsidR="00CF1013" w:rsidRPr="00CF1013" w14:paraId="1A9D7A53" w14:textId="77777777" w:rsidTr="00FD5410">
        <w:tc>
          <w:tcPr>
            <w:tcW w:w="1413" w:type="dxa"/>
            <w:shd w:val="clear" w:color="auto" w:fill="auto"/>
            <w:vAlign w:val="center"/>
          </w:tcPr>
          <w:p w14:paraId="71055C24" w14:textId="77777777" w:rsidR="00CF1013" w:rsidRPr="00CF1013" w:rsidRDefault="00CF1013" w:rsidP="00CF1013">
            <w:pPr>
              <w:jc w:val="center"/>
              <w:rPr>
                <w:rFonts w:eastAsia="Calibri"/>
                <w:lang w:val="uk-UA" w:eastAsia="uk-UA"/>
              </w:rPr>
            </w:pPr>
            <w:r w:rsidRPr="00CF1013">
              <w:rPr>
                <w:rFonts w:eastAsia="Calibri"/>
                <w:lang w:val="uk-UA" w:eastAsia="uk-UA"/>
              </w:rPr>
              <w:t>2</w:t>
            </w:r>
          </w:p>
        </w:tc>
        <w:tc>
          <w:tcPr>
            <w:tcW w:w="3555" w:type="dxa"/>
            <w:shd w:val="clear" w:color="auto" w:fill="auto"/>
            <w:vAlign w:val="center"/>
          </w:tcPr>
          <w:p w14:paraId="75ACBB53" w14:textId="77777777" w:rsidR="00CF1013" w:rsidRPr="00CF1013" w:rsidRDefault="00CF1013" w:rsidP="00FD5410">
            <w:pPr>
              <w:rPr>
                <w:rFonts w:eastAsia="Calibri"/>
                <w:lang w:val="uk-UA" w:eastAsia="uk-UA"/>
              </w:rPr>
            </w:pPr>
            <w:r w:rsidRPr="00CF1013">
              <w:rPr>
                <w:rFonts w:eastAsia="Calibri"/>
                <w:lang w:val="uk-UA" w:eastAsia="uk-UA"/>
              </w:rPr>
              <w:t>Оцінка вартості адміністративних процедур для суб’єктів  підприємництва щодо виконання регулювання та звітування</w:t>
            </w:r>
          </w:p>
        </w:tc>
        <w:tc>
          <w:tcPr>
            <w:tcW w:w="2464" w:type="dxa"/>
            <w:shd w:val="clear" w:color="auto" w:fill="auto"/>
            <w:vAlign w:val="center"/>
          </w:tcPr>
          <w:p w14:paraId="7E9B4EDE" w14:textId="6D09F541" w:rsidR="00CF1013" w:rsidRPr="006A1AB1" w:rsidRDefault="00246DF8" w:rsidP="00CF1013">
            <w:pPr>
              <w:jc w:val="center"/>
              <w:rPr>
                <w:rFonts w:eastAsia="Calibri"/>
                <w:bCs/>
                <w:color w:val="000000" w:themeColor="text1"/>
                <w:lang w:val="uk-UA" w:eastAsia="uk-UA"/>
              </w:rPr>
            </w:pPr>
            <w:r>
              <w:rPr>
                <w:bCs/>
                <w:color w:val="000000" w:themeColor="text1"/>
                <w:lang w:val="uk-UA"/>
              </w:rPr>
              <w:t>41 340</w:t>
            </w:r>
            <w:r w:rsidR="00A90E4A" w:rsidRPr="006A1AB1">
              <w:rPr>
                <w:bCs/>
                <w:color w:val="000000" w:themeColor="text1"/>
                <w:lang w:val="uk-UA"/>
              </w:rPr>
              <w:t>,00</w:t>
            </w:r>
          </w:p>
        </w:tc>
        <w:tc>
          <w:tcPr>
            <w:tcW w:w="2202" w:type="dxa"/>
            <w:shd w:val="clear" w:color="auto" w:fill="auto"/>
            <w:vAlign w:val="center"/>
          </w:tcPr>
          <w:p w14:paraId="272D9442" w14:textId="77777777" w:rsidR="00CF1013" w:rsidRPr="00CF1013" w:rsidRDefault="00CF1013" w:rsidP="00CF1013">
            <w:pPr>
              <w:jc w:val="center"/>
              <w:rPr>
                <w:rFonts w:eastAsia="Calibri"/>
                <w:lang w:val="uk-UA" w:eastAsia="uk-UA"/>
              </w:rPr>
            </w:pPr>
          </w:p>
        </w:tc>
      </w:tr>
      <w:tr w:rsidR="00CF1013" w:rsidRPr="00CF1013" w14:paraId="319E7CDA" w14:textId="77777777" w:rsidTr="00FD5410">
        <w:tc>
          <w:tcPr>
            <w:tcW w:w="1413" w:type="dxa"/>
            <w:shd w:val="clear" w:color="auto" w:fill="auto"/>
            <w:vAlign w:val="center"/>
          </w:tcPr>
          <w:p w14:paraId="266A8D88" w14:textId="77777777" w:rsidR="00CF1013" w:rsidRPr="00CF1013" w:rsidRDefault="00CF1013" w:rsidP="00CF1013">
            <w:pPr>
              <w:jc w:val="center"/>
              <w:rPr>
                <w:rFonts w:eastAsia="Calibri"/>
                <w:lang w:val="uk-UA" w:eastAsia="uk-UA"/>
              </w:rPr>
            </w:pPr>
            <w:r w:rsidRPr="00CF1013">
              <w:rPr>
                <w:rFonts w:eastAsia="Calibri"/>
                <w:lang w:val="uk-UA" w:eastAsia="uk-UA"/>
              </w:rPr>
              <w:t>3</w:t>
            </w:r>
          </w:p>
        </w:tc>
        <w:tc>
          <w:tcPr>
            <w:tcW w:w="3555" w:type="dxa"/>
            <w:shd w:val="clear" w:color="auto" w:fill="auto"/>
            <w:vAlign w:val="center"/>
          </w:tcPr>
          <w:p w14:paraId="60C469E7" w14:textId="77777777" w:rsidR="00CF1013" w:rsidRPr="00CF1013" w:rsidRDefault="00CF1013" w:rsidP="00FD5410">
            <w:pPr>
              <w:rPr>
                <w:rFonts w:eastAsia="Calibri"/>
                <w:lang w:val="uk-UA" w:eastAsia="uk-UA"/>
              </w:rPr>
            </w:pPr>
            <w:r w:rsidRPr="00CF1013">
              <w:rPr>
                <w:rFonts w:eastAsia="Calibri"/>
                <w:lang w:val="uk-UA" w:eastAsia="uk-UA"/>
              </w:rPr>
              <w:t>Сумарні витрати  підприємництва на виконання запланованого регулювання</w:t>
            </w:r>
          </w:p>
        </w:tc>
        <w:tc>
          <w:tcPr>
            <w:tcW w:w="2464" w:type="dxa"/>
            <w:shd w:val="clear" w:color="auto" w:fill="auto"/>
            <w:vAlign w:val="center"/>
          </w:tcPr>
          <w:p w14:paraId="6A1FB867" w14:textId="33A70A09" w:rsidR="00CF1013" w:rsidRPr="006A1AB1" w:rsidRDefault="00246DF8" w:rsidP="00CF1013">
            <w:pPr>
              <w:jc w:val="center"/>
              <w:rPr>
                <w:rFonts w:eastAsia="Calibri"/>
                <w:color w:val="000000" w:themeColor="text1"/>
                <w:lang w:val="uk-UA" w:eastAsia="uk-UA"/>
              </w:rPr>
            </w:pPr>
            <w:r>
              <w:rPr>
                <w:rFonts w:eastAsia="Calibri"/>
                <w:color w:val="000000" w:themeColor="text1"/>
                <w:lang w:val="uk-UA" w:eastAsia="uk-UA"/>
              </w:rPr>
              <w:t>13 041 340</w:t>
            </w:r>
            <w:r w:rsidR="00A90E4A" w:rsidRPr="006A1AB1">
              <w:rPr>
                <w:rFonts w:eastAsia="Calibri"/>
                <w:color w:val="000000" w:themeColor="text1"/>
                <w:lang w:val="uk-UA" w:eastAsia="uk-UA"/>
              </w:rPr>
              <w:t>,00</w:t>
            </w:r>
          </w:p>
        </w:tc>
        <w:tc>
          <w:tcPr>
            <w:tcW w:w="2202" w:type="dxa"/>
            <w:shd w:val="clear" w:color="auto" w:fill="auto"/>
            <w:vAlign w:val="center"/>
          </w:tcPr>
          <w:p w14:paraId="5DF2406D" w14:textId="77777777" w:rsidR="00CF1013" w:rsidRPr="00CF1013" w:rsidRDefault="00CF1013" w:rsidP="00CF1013">
            <w:pPr>
              <w:jc w:val="center"/>
              <w:rPr>
                <w:rFonts w:eastAsia="Calibri"/>
                <w:lang w:val="uk-UA" w:eastAsia="uk-UA"/>
              </w:rPr>
            </w:pPr>
          </w:p>
        </w:tc>
      </w:tr>
      <w:tr w:rsidR="00CF1013" w:rsidRPr="00CF1013" w14:paraId="74802818" w14:textId="77777777" w:rsidTr="00FD5410">
        <w:tc>
          <w:tcPr>
            <w:tcW w:w="1413" w:type="dxa"/>
            <w:shd w:val="clear" w:color="auto" w:fill="auto"/>
            <w:vAlign w:val="center"/>
          </w:tcPr>
          <w:p w14:paraId="28287636" w14:textId="77777777" w:rsidR="00CF1013" w:rsidRPr="00CF1013" w:rsidRDefault="00CF1013" w:rsidP="00CF1013">
            <w:pPr>
              <w:jc w:val="center"/>
              <w:rPr>
                <w:rFonts w:eastAsia="Calibri"/>
                <w:lang w:val="uk-UA" w:eastAsia="uk-UA"/>
              </w:rPr>
            </w:pPr>
            <w:r w:rsidRPr="00CF1013">
              <w:rPr>
                <w:rFonts w:eastAsia="Calibri"/>
                <w:lang w:val="uk-UA" w:eastAsia="uk-UA"/>
              </w:rPr>
              <w:t>4</w:t>
            </w:r>
          </w:p>
        </w:tc>
        <w:tc>
          <w:tcPr>
            <w:tcW w:w="3555" w:type="dxa"/>
            <w:shd w:val="clear" w:color="auto" w:fill="auto"/>
            <w:vAlign w:val="center"/>
          </w:tcPr>
          <w:p w14:paraId="334BC63E" w14:textId="77777777" w:rsidR="00CF1013" w:rsidRPr="00CF1013" w:rsidRDefault="00CF1013" w:rsidP="00FD5410">
            <w:pPr>
              <w:rPr>
                <w:rFonts w:eastAsia="Calibri"/>
                <w:lang w:val="uk-UA" w:eastAsia="uk-UA"/>
              </w:rPr>
            </w:pPr>
            <w:r w:rsidRPr="00CF1013">
              <w:rPr>
                <w:rFonts w:eastAsia="Calibri"/>
                <w:lang w:val="uk-UA" w:eastAsia="uk-UA"/>
              </w:rPr>
              <w:t>Бюджетні витрати на адміністрування регулювання суб’єктів  підприємництва</w:t>
            </w:r>
          </w:p>
        </w:tc>
        <w:tc>
          <w:tcPr>
            <w:tcW w:w="2464" w:type="dxa"/>
            <w:shd w:val="clear" w:color="auto" w:fill="auto"/>
            <w:vAlign w:val="center"/>
          </w:tcPr>
          <w:p w14:paraId="7D00FD14" w14:textId="4B523CA5" w:rsidR="00CF1013" w:rsidRPr="006A1AB1" w:rsidRDefault="00CF1013" w:rsidP="00CF1013">
            <w:pPr>
              <w:jc w:val="center"/>
              <w:rPr>
                <w:rFonts w:eastAsia="Calibri"/>
                <w:color w:val="000000" w:themeColor="text1"/>
                <w:lang w:val="uk-UA" w:eastAsia="uk-UA"/>
              </w:rPr>
            </w:pPr>
            <w:r w:rsidRPr="006A1AB1">
              <w:rPr>
                <w:rFonts w:eastAsia="Calibri"/>
                <w:color w:val="000000" w:themeColor="text1"/>
                <w:lang w:val="uk-UA" w:eastAsia="uk-UA"/>
              </w:rPr>
              <w:t>0</w:t>
            </w:r>
            <w:r w:rsidR="00A90E4A" w:rsidRPr="006A1AB1">
              <w:rPr>
                <w:rFonts w:eastAsia="Calibri"/>
                <w:color w:val="000000" w:themeColor="text1"/>
                <w:lang w:val="uk-UA" w:eastAsia="uk-UA"/>
              </w:rPr>
              <w:t>,00</w:t>
            </w:r>
          </w:p>
        </w:tc>
        <w:tc>
          <w:tcPr>
            <w:tcW w:w="2202" w:type="dxa"/>
            <w:shd w:val="clear" w:color="auto" w:fill="auto"/>
            <w:vAlign w:val="center"/>
          </w:tcPr>
          <w:p w14:paraId="29F9F030" w14:textId="77777777" w:rsidR="00CF1013" w:rsidRPr="00CF1013" w:rsidRDefault="00CF1013" w:rsidP="00CF1013">
            <w:pPr>
              <w:jc w:val="center"/>
              <w:rPr>
                <w:rFonts w:eastAsia="Calibri"/>
                <w:lang w:val="uk-UA" w:eastAsia="uk-UA"/>
              </w:rPr>
            </w:pPr>
          </w:p>
        </w:tc>
      </w:tr>
      <w:tr w:rsidR="00CF1013" w:rsidRPr="00CF1013" w14:paraId="43791BFC" w14:textId="77777777" w:rsidTr="00FD5410">
        <w:tc>
          <w:tcPr>
            <w:tcW w:w="1413" w:type="dxa"/>
            <w:shd w:val="clear" w:color="auto" w:fill="auto"/>
            <w:vAlign w:val="center"/>
          </w:tcPr>
          <w:p w14:paraId="738F0592" w14:textId="77777777" w:rsidR="00CF1013" w:rsidRPr="00CF1013" w:rsidRDefault="00CF1013" w:rsidP="00CF1013">
            <w:pPr>
              <w:jc w:val="center"/>
              <w:rPr>
                <w:rFonts w:eastAsia="Calibri"/>
                <w:lang w:val="uk-UA" w:eastAsia="uk-UA"/>
              </w:rPr>
            </w:pPr>
            <w:r w:rsidRPr="00CF1013">
              <w:rPr>
                <w:rFonts w:eastAsia="Calibri"/>
                <w:lang w:val="uk-UA" w:eastAsia="uk-UA"/>
              </w:rPr>
              <w:t>5</w:t>
            </w:r>
          </w:p>
        </w:tc>
        <w:tc>
          <w:tcPr>
            <w:tcW w:w="3555" w:type="dxa"/>
            <w:shd w:val="clear" w:color="auto" w:fill="auto"/>
            <w:vAlign w:val="center"/>
          </w:tcPr>
          <w:p w14:paraId="50D59EC2" w14:textId="77777777" w:rsidR="00CF1013" w:rsidRPr="00CF1013" w:rsidRDefault="00CF1013" w:rsidP="00FD5410">
            <w:pPr>
              <w:rPr>
                <w:rFonts w:eastAsia="Calibri"/>
                <w:lang w:val="uk-UA" w:eastAsia="uk-UA"/>
              </w:rPr>
            </w:pPr>
            <w:r w:rsidRPr="00CF1013">
              <w:rPr>
                <w:rFonts w:eastAsia="Calibri"/>
                <w:lang w:val="uk-UA" w:eastAsia="uk-UA"/>
              </w:rPr>
              <w:t>Сумарні витрати на виконання запланованого регулювання</w:t>
            </w:r>
          </w:p>
        </w:tc>
        <w:tc>
          <w:tcPr>
            <w:tcW w:w="2464" w:type="dxa"/>
            <w:shd w:val="clear" w:color="auto" w:fill="auto"/>
            <w:vAlign w:val="center"/>
          </w:tcPr>
          <w:p w14:paraId="2E3867E5" w14:textId="3DF6902A" w:rsidR="00CF1013" w:rsidRPr="006A1AB1" w:rsidRDefault="00246DF8" w:rsidP="00CF1013">
            <w:pPr>
              <w:jc w:val="center"/>
              <w:rPr>
                <w:rFonts w:eastAsia="Calibri"/>
                <w:color w:val="000000" w:themeColor="text1"/>
                <w:lang w:val="uk-UA" w:eastAsia="uk-UA"/>
              </w:rPr>
            </w:pPr>
            <w:r w:rsidRPr="00246DF8">
              <w:rPr>
                <w:rFonts w:eastAsia="Calibri"/>
                <w:color w:val="000000" w:themeColor="text1"/>
                <w:lang w:val="uk-UA" w:eastAsia="uk-UA"/>
              </w:rPr>
              <w:t>13 041 340,00</w:t>
            </w:r>
          </w:p>
        </w:tc>
        <w:tc>
          <w:tcPr>
            <w:tcW w:w="2202" w:type="dxa"/>
            <w:shd w:val="clear" w:color="auto" w:fill="auto"/>
            <w:vAlign w:val="center"/>
          </w:tcPr>
          <w:p w14:paraId="44F699DA" w14:textId="77777777" w:rsidR="00CF1013" w:rsidRPr="00CF1013" w:rsidRDefault="00CF1013" w:rsidP="00CF1013">
            <w:pPr>
              <w:jc w:val="center"/>
              <w:rPr>
                <w:rFonts w:eastAsia="Calibri"/>
                <w:lang w:val="uk-UA" w:eastAsia="uk-UA"/>
              </w:rPr>
            </w:pPr>
          </w:p>
        </w:tc>
      </w:tr>
    </w:tbl>
    <w:p w14:paraId="18335995" w14:textId="77777777" w:rsidR="00CF1013" w:rsidRPr="00CF1013" w:rsidRDefault="00CF1013" w:rsidP="00CF1013">
      <w:pPr>
        <w:rPr>
          <w:rFonts w:eastAsia="Calibri"/>
          <w:lang w:val="uk-UA" w:eastAsia="uk-UA"/>
        </w:rPr>
      </w:pPr>
    </w:p>
    <w:p w14:paraId="0500641A" w14:textId="34B95070" w:rsidR="00CF1013" w:rsidRPr="00CF1013" w:rsidRDefault="00CF1013" w:rsidP="00CF1013">
      <w:pPr>
        <w:jc w:val="both"/>
        <w:rPr>
          <w:rFonts w:eastAsia="Calibri"/>
          <w:b/>
          <w:bCs/>
          <w:i/>
          <w:iCs/>
          <w:sz w:val="28"/>
          <w:szCs w:val="28"/>
          <w:lang w:val="uk-UA" w:eastAsia="uk-UA"/>
        </w:rPr>
      </w:pPr>
      <w:r w:rsidRPr="00CF1013">
        <w:rPr>
          <w:rFonts w:eastAsia="Calibri"/>
          <w:b/>
          <w:bCs/>
          <w:i/>
          <w:iCs/>
          <w:sz w:val="28"/>
          <w:szCs w:val="28"/>
          <w:lang w:val="uk-UA" w:eastAsia="uk-UA"/>
        </w:rPr>
        <w:t>Розроблення коригуючих (пом’якшувальних) заходів для малого підприємництва щодо запропонованого регулювання</w:t>
      </w:r>
    </w:p>
    <w:p w14:paraId="7B0CEB0B" w14:textId="73570003" w:rsidR="00CF1013" w:rsidRPr="00CF1013" w:rsidRDefault="00CF1013" w:rsidP="00FD5410">
      <w:pPr>
        <w:ind w:firstLine="567"/>
        <w:jc w:val="both"/>
        <w:rPr>
          <w:rFonts w:eastAsia="Calibri"/>
          <w:sz w:val="28"/>
          <w:szCs w:val="28"/>
          <w:lang w:val="uk-UA" w:eastAsia="uk-UA"/>
        </w:rPr>
      </w:pPr>
      <w:r w:rsidRPr="00CF1013">
        <w:rPr>
          <w:rFonts w:eastAsia="Calibri"/>
          <w:sz w:val="28"/>
          <w:szCs w:val="28"/>
          <w:lang w:val="uk-UA" w:eastAsia="uk-UA"/>
        </w:rPr>
        <w:t>Коригуючі (пом’якшувальні) заходи не розроблялись, оскільки запропонованим регуляторним актом не передбачено здійснення особами, додаткових витрат, що не передбачені Податковим Кодексом України.</w:t>
      </w:r>
    </w:p>
    <w:p w14:paraId="39A20EA4" w14:textId="0B2AD38B" w:rsidR="00CF1013" w:rsidRPr="00CF1013" w:rsidRDefault="00CF1013" w:rsidP="00FD5410">
      <w:pPr>
        <w:ind w:firstLine="567"/>
        <w:jc w:val="both"/>
        <w:rPr>
          <w:rFonts w:eastAsia="Calibri"/>
          <w:sz w:val="28"/>
          <w:szCs w:val="28"/>
          <w:lang w:val="uk-UA" w:eastAsia="uk-UA"/>
        </w:rPr>
      </w:pPr>
      <w:r w:rsidRPr="00CF1013">
        <w:rPr>
          <w:rFonts w:eastAsia="Calibri"/>
          <w:sz w:val="28"/>
          <w:szCs w:val="28"/>
          <w:lang w:val="uk-UA" w:eastAsia="uk-UA"/>
        </w:rPr>
        <w:t>На основі сумарних витрат за рік впровадження регуляторного акту забезпечить стабільні надходження до місцевого бюджету, а це в свою чергу забезпечить фінансування бюджетних програм та виконання вимог Податкового Кодексу України.</w:t>
      </w:r>
    </w:p>
    <w:p w14:paraId="191876FB" w14:textId="77777777" w:rsidR="00CF1013" w:rsidRPr="00CF1013" w:rsidRDefault="00CF1013" w:rsidP="00CF1013">
      <w:pPr>
        <w:jc w:val="both"/>
        <w:rPr>
          <w:rFonts w:eastAsia="Calibri"/>
          <w:lang w:val="uk-UA" w:eastAsia="uk-UA"/>
        </w:rPr>
      </w:pPr>
    </w:p>
    <w:p w14:paraId="5A994702" w14:textId="77777777" w:rsidR="00CF1013" w:rsidRPr="00CF1013" w:rsidRDefault="00CF1013" w:rsidP="00CF1013">
      <w:pPr>
        <w:ind w:left="360"/>
        <w:jc w:val="both"/>
        <w:rPr>
          <w:b/>
          <w:sz w:val="28"/>
          <w:szCs w:val="28"/>
          <w:lang w:val="uk-UA"/>
        </w:rPr>
      </w:pPr>
    </w:p>
    <w:p w14:paraId="45461109" w14:textId="77777777" w:rsidR="00CF1013" w:rsidRPr="00CF1013" w:rsidRDefault="00CF1013" w:rsidP="00CF1013">
      <w:pPr>
        <w:ind w:left="360"/>
        <w:jc w:val="both"/>
        <w:rPr>
          <w:b/>
          <w:sz w:val="28"/>
          <w:szCs w:val="28"/>
          <w:lang w:val="uk-UA"/>
        </w:rPr>
      </w:pPr>
    </w:p>
    <w:p w14:paraId="2C086308" w14:textId="77777777" w:rsidR="00CF1013" w:rsidRPr="00CF1013" w:rsidRDefault="00CF1013" w:rsidP="00CF1013">
      <w:pPr>
        <w:ind w:left="360"/>
        <w:jc w:val="both"/>
        <w:rPr>
          <w:b/>
          <w:sz w:val="28"/>
          <w:szCs w:val="28"/>
          <w:lang w:val="uk-UA"/>
        </w:rPr>
      </w:pPr>
    </w:p>
    <w:p w14:paraId="58CBFECC" w14:textId="77777777" w:rsidR="00CF1013" w:rsidRPr="00C647B9" w:rsidRDefault="00CF1013" w:rsidP="00CF1013">
      <w:pPr>
        <w:ind w:left="360"/>
        <w:jc w:val="both"/>
        <w:rPr>
          <w:sz w:val="28"/>
          <w:szCs w:val="28"/>
          <w:lang w:val="uk-UA"/>
        </w:rPr>
      </w:pPr>
    </w:p>
    <w:p w14:paraId="79F73767" w14:textId="77777777" w:rsidR="00767BC7" w:rsidRPr="00767BC7" w:rsidRDefault="00767BC7" w:rsidP="00767BC7">
      <w:pPr>
        <w:jc w:val="both"/>
        <w:rPr>
          <w:rFonts w:eastAsia="Calibri"/>
          <w:spacing w:val="2"/>
          <w:sz w:val="28"/>
          <w:szCs w:val="28"/>
          <w:shd w:val="clear" w:color="auto" w:fill="FFFFFF"/>
          <w:lang w:val="uk-UA" w:eastAsia="en-US"/>
        </w:rPr>
      </w:pPr>
      <w:r w:rsidRPr="00767BC7">
        <w:rPr>
          <w:rFonts w:eastAsia="Calibri"/>
          <w:spacing w:val="2"/>
          <w:sz w:val="28"/>
          <w:szCs w:val="28"/>
          <w:shd w:val="clear" w:color="auto" w:fill="FFFFFF"/>
          <w:lang w:val="uk-UA" w:eastAsia="en-US"/>
        </w:rPr>
        <w:t>Начальник фінансового відділу</w:t>
      </w:r>
      <w:r w:rsidRPr="00767BC7">
        <w:rPr>
          <w:rFonts w:eastAsia="Calibri"/>
          <w:spacing w:val="2"/>
          <w:sz w:val="28"/>
          <w:szCs w:val="28"/>
          <w:shd w:val="clear" w:color="auto" w:fill="FFFFFF"/>
          <w:lang w:val="uk-UA" w:eastAsia="en-US"/>
        </w:rPr>
        <w:tab/>
      </w:r>
      <w:r w:rsidRPr="00767BC7">
        <w:rPr>
          <w:rFonts w:eastAsia="Calibri"/>
          <w:spacing w:val="2"/>
          <w:sz w:val="28"/>
          <w:szCs w:val="28"/>
          <w:shd w:val="clear" w:color="auto" w:fill="FFFFFF"/>
          <w:lang w:val="uk-UA" w:eastAsia="en-US"/>
        </w:rPr>
        <w:tab/>
        <w:t xml:space="preserve">                     Тетяна ЛАЗОРЕНКО</w:t>
      </w:r>
    </w:p>
    <w:p w14:paraId="1A3532D7" w14:textId="6E34C85B" w:rsidR="00CF1013" w:rsidRDefault="00CF1013" w:rsidP="00767BC7">
      <w:pPr>
        <w:jc w:val="center"/>
      </w:pPr>
    </w:p>
    <w:sectPr w:rsidR="00CF1013" w:rsidSect="00845245">
      <w:footerReference w:type="default" r:id="rId7"/>
      <w:pgSz w:w="11906" w:h="16838" w:code="9"/>
      <w:pgMar w:top="1134" w:right="567" w:bottom="1134"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0B6BE" w14:textId="77777777" w:rsidR="005C6221" w:rsidRDefault="005C6221" w:rsidP="00EA3A4C">
      <w:r>
        <w:separator/>
      </w:r>
    </w:p>
  </w:endnote>
  <w:endnote w:type="continuationSeparator" w:id="0">
    <w:p w14:paraId="2A0AA505" w14:textId="77777777" w:rsidR="005C6221" w:rsidRDefault="005C6221" w:rsidP="00EA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085142"/>
      <w:docPartObj>
        <w:docPartGallery w:val="Page Numbers (Bottom of Page)"/>
        <w:docPartUnique/>
      </w:docPartObj>
    </w:sdtPr>
    <w:sdtEndPr/>
    <w:sdtContent>
      <w:p w14:paraId="0D1D7A9C" w14:textId="7DC6CA22" w:rsidR="005C6221" w:rsidRDefault="005C6221" w:rsidP="00845245">
        <w:pPr>
          <w:pStyle w:val="ac"/>
          <w:jc w:val="center"/>
        </w:pPr>
        <w:r>
          <w:fldChar w:fldCharType="begin"/>
        </w:r>
        <w:r>
          <w:instrText>PAGE   \* MERGEFORMAT</w:instrText>
        </w:r>
        <w:r>
          <w:fldChar w:fldCharType="separate"/>
        </w:r>
        <w:r w:rsidR="00E70DF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BA244" w14:textId="77777777" w:rsidR="005C6221" w:rsidRDefault="005C6221" w:rsidP="00EA3A4C">
      <w:r>
        <w:separator/>
      </w:r>
    </w:p>
  </w:footnote>
  <w:footnote w:type="continuationSeparator" w:id="0">
    <w:p w14:paraId="146203E3" w14:textId="77777777" w:rsidR="005C6221" w:rsidRDefault="005C6221" w:rsidP="00EA3A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01FD"/>
    <w:multiLevelType w:val="multilevel"/>
    <w:tmpl w:val="ECD2BF8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B26A4"/>
    <w:multiLevelType w:val="multilevel"/>
    <w:tmpl w:val="14AE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65D78"/>
    <w:multiLevelType w:val="multilevel"/>
    <w:tmpl w:val="34C2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E21F90"/>
    <w:multiLevelType w:val="hybridMultilevel"/>
    <w:tmpl w:val="D73E26DA"/>
    <w:lvl w:ilvl="0" w:tplc="118C7556">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DF6D24"/>
    <w:multiLevelType w:val="hybridMultilevel"/>
    <w:tmpl w:val="6AD60D64"/>
    <w:lvl w:ilvl="0" w:tplc="4162C21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3D052F8D"/>
    <w:multiLevelType w:val="hybridMultilevel"/>
    <w:tmpl w:val="C700090E"/>
    <w:lvl w:ilvl="0" w:tplc="67BCFC8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B694E7D"/>
    <w:multiLevelType w:val="hybridMultilevel"/>
    <w:tmpl w:val="BA2CDB54"/>
    <w:lvl w:ilvl="0" w:tplc="67BCFC8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57BF0622"/>
    <w:multiLevelType w:val="multilevel"/>
    <w:tmpl w:val="94200DB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2F34DE"/>
    <w:multiLevelType w:val="hybridMultilevel"/>
    <w:tmpl w:val="EBC482D0"/>
    <w:lvl w:ilvl="0" w:tplc="67BCFC86">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7"/>
  </w:num>
  <w:num w:numId="6">
    <w:abstractNumId w:val="0"/>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77"/>
    <w:rsid w:val="000152DC"/>
    <w:rsid w:val="00032318"/>
    <w:rsid w:val="000468E4"/>
    <w:rsid w:val="00076FD9"/>
    <w:rsid w:val="000D1D8A"/>
    <w:rsid w:val="000D2363"/>
    <w:rsid w:val="000E7F58"/>
    <w:rsid w:val="001109CF"/>
    <w:rsid w:val="001343BA"/>
    <w:rsid w:val="00151A4A"/>
    <w:rsid w:val="001E13D4"/>
    <w:rsid w:val="002233C9"/>
    <w:rsid w:val="00246DF8"/>
    <w:rsid w:val="0025297C"/>
    <w:rsid w:val="00256D86"/>
    <w:rsid w:val="002717B3"/>
    <w:rsid w:val="002779FC"/>
    <w:rsid w:val="002918B6"/>
    <w:rsid w:val="002B3B84"/>
    <w:rsid w:val="002D2599"/>
    <w:rsid w:val="00327370"/>
    <w:rsid w:val="003442E4"/>
    <w:rsid w:val="0035776F"/>
    <w:rsid w:val="0036118F"/>
    <w:rsid w:val="00422B6C"/>
    <w:rsid w:val="00473554"/>
    <w:rsid w:val="00495F19"/>
    <w:rsid w:val="004B3A66"/>
    <w:rsid w:val="004E4838"/>
    <w:rsid w:val="004E48F6"/>
    <w:rsid w:val="004F2D08"/>
    <w:rsid w:val="00524E56"/>
    <w:rsid w:val="005C6221"/>
    <w:rsid w:val="005D3FCB"/>
    <w:rsid w:val="005E1AEA"/>
    <w:rsid w:val="005E375D"/>
    <w:rsid w:val="00617944"/>
    <w:rsid w:val="0063087E"/>
    <w:rsid w:val="00671B68"/>
    <w:rsid w:val="006A1AB1"/>
    <w:rsid w:val="006C55A7"/>
    <w:rsid w:val="0071211E"/>
    <w:rsid w:val="0073358C"/>
    <w:rsid w:val="00747CEF"/>
    <w:rsid w:val="00767BC7"/>
    <w:rsid w:val="00845245"/>
    <w:rsid w:val="00894C64"/>
    <w:rsid w:val="008A3013"/>
    <w:rsid w:val="009027F3"/>
    <w:rsid w:val="009144FE"/>
    <w:rsid w:val="00931782"/>
    <w:rsid w:val="009606F1"/>
    <w:rsid w:val="00972A0D"/>
    <w:rsid w:val="009858C5"/>
    <w:rsid w:val="009D7F0A"/>
    <w:rsid w:val="009E2398"/>
    <w:rsid w:val="00A209AC"/>
    <w:rsid w:val="00A245F2"/>
    <w:rsid w:val="00A43611"/>
    <w:rsid w:val="00A90E4A"/>
    <w:rsid w:val="00AE0C77"/>
    <w:rsid w:val="00B11328"/>
    <w:rsid w:val="00B328FD"/>
    <w:rsid w:val="00B71579"/>
    <w:rsid w:val="00C1404D"/>
    <w:rsid w:val="00C647B9"/>
    <w:rsid w:val="00CA35FD"/>
    <w:rsid w:val="00CD655A"/>
    <w:rsid w:val="00CF1013"/>
    <w:rsid w:val="00D134BF"/>
    <w:rsid w:val="00D43770"/>
    <w:rsid w:val="00D96869"/>
    <w:rsid w:val="00DE3268"/>
    <w:rsid w:val="00DF0780"/>
    <w:rsid w:val="00E174C7"/>
    <w:rsid w:val="00E216FF"/>
    <w:rsid w:val="00E231E1"/>
    <w:rsid w:val="00E414A7"/>
    <w:rsid w:val="00E70DF2"/>
    <w:rsid w:val="00E8370A"/>
    <w:rsid w:val="00EA3A4C"/>
    <w:rsid w:val="00EE0B21"/>
    <w:rsid w:val="00F20BF8"/>
    <w:rsid w:val="00F320C5"/>
    <w:rsid w:val="00F5601B"/>
    <w:rsid w:val="00FB547D"/>
    <w:rsid w:val="00FC3751"/>
    <w:rsid w:val="00FD54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4B57"/>
  <w15:chartTrackingRefBased/>
  <w15:docId w15:val="{9D745D8F-3CB5-47C7-B153-86019C83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9C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109CF"/>
    <w:pPr>
      <w:keepNext/>
      <w:autoSpaceDE w:val="0"/>
      <w:autoSpaceDN w:val="0"/>
      <w:outlineLvl w:val="0"/>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09CF"/>
    <w:rPr>
      <w:rFonts w:ascii="Times New Roman" w:eastAsia="Times New Roman" w:hAnsi="Times New Roman" w:cs="Times New Roman"/>
      <w:b/>
      <w:bCs/>
      <w:sz w:val="28"/>
      <w:szCs w:val="28"/>
      <w:lang w:eastAsia="ru-RU"/>
    </w:rPr>
  </w:style>
  <w:style w:type="character" w:styleId="a3">
    <w:name w:val="Hyperlink"/>
    <w:uiPriority w:val="99"/>
    <w:unhideWhenUsed/>
    <w:rsid w:val="001109CF"/>
    <w:rPr>
      <w:color w:val="0000FF"/>
      <w:u w:val="single"/>
    </w:rPr>
  </w:style>
  <w:style w:type="paragraph" w:styleId="a4">
    <w:name w:val="Normal (Web)"/>
    <w:basedOn w:val="a"/>
    <w:uiPriority w:val="99"/>
    <w:semiHidden/>
    <w:unhideWhenUsed/>
    <w:rsid w:val="001109CF"/>
  </w:style>
  <w:style w:type="character" w:customStyle="1" w:styleId="2">
    <w:name w:val="Стиль2"/>
    <w:basedOn w:val="a5"/>
    <w:rsid w:val="001109CF"/>
  </w:style>
  <w:style w:type="character" w:styleId="a5">
    <w:name w:val="line number"/>
    <w:basedOn w:val="a0"/>
    <w:uiPriority w:val="99"/>
    <w:semiHidden/>
    <w:unhideWhenUsed/>
    <w:rsid w:val="001109CF"/>
  </w:style>
  <w:style w:type="character" w:customStyle="1" w:styleId="11">
    <w:name w:val="Неразрешенное упоминание1"/>
    <w:basedOn w:val="a0"/>
    <w:uiPriority w:val="99"/>
    <w:semiHidden/>
    <w:unhideWhenUsed/>
    <w:rsid w:val="001109CF"/>
    <w:rPr>
      <w:color w:val="605E5C"/>
      <w:shd w:val="clear" w:color="auto" w:fill="E1DFDD"/>
    </w:rPr>
  </w:style>
  <w:style w:type="table" w:customStyle="1" w:styleId="12">
    <w:name w:val="Сетка таблицы1"/>
    <w:basedOn w:val="a1"/>
    <w:next w:val="a6"/>
    <w:rsid w:val="00CF101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F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76FD9"/>
    <w:pPr>
      <w:ind w:left="720"/>
      <w:contextualSpacing/>
    </w:pPr>
  </w:style>
  <w:style w:type="paragraph" w:styleId="a8">
    <w:name w:val="Body Text"/>
    <w:basedOn w:val="a"/>
    <w:link w:val="a9"/>
    <w:uiPriority w:val="99"/>
    <w:semiHidden/>
    <w:unhideWhenUsed/>
    <w:rsid w:val="00F20BF8"/>
    <w:pPr>
      <w:spacing w:after="120"/>
    </w:pPr>
  </w:style>
  <w:style w:type="character" w:customStyle="1" w:styleId="a9">
    <w:name w:val="Основний текст Знак"/>
    <w:basedOn w:val="a0"/>
    <w:link w:val="a8"/>
    <w:uiPriority w:val="99"/>
    <w:semiHidden/>
    <w:rsid w:val="00F20BF8"/>
    <w:rPr>
      <w:rFonts w:ascii="Times New Roman" w:eastAsia="Times New Roman" w:hAnsi="Times New Roman" w:cs="Times New Roman"/>
      <w:sz w:val="24"/>
      <w:szCs w:val="24"/>
      <w:lang w:val="ru-RU" w:eastAsia="ru-RU"/>
    </w:rPr>
  </w:style>
  <w:style w:type="paragraph" w:styleId="aa">
    <w:name w:val="header"/>
    <w:basedOn w:val="a"/>
    <w:link w:val="ab"/>
    <w:uiPriority w:val="99"/>
    <w:unhideWhenUsed/>
    <w:rsid w:val="00EA3A4C"/>
    <w:pPr>
      <w:tabs>
        <w:tab w:val="center" w:pos="4819"/>
        <w:tab w:val="right" w:pos="9639"/>
      </w:tabs>
    </w:pPr>
  </w:style>
  <w:style w:type="character" w:customStyle="1" w:styleId="ab">
    <w:name w:val="Верхній колонтитул Знак"/>
    <w:basedOn w:val="a0"/>
    <w:link w:val="aa"/>
    <w:uiPriority w:val="99"/>
    <w:rsid w:val="00EA3A4C"/>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EA3A4C"/>
    <w:pPr>
      <w:tabs>
        <w:tab w:val="center" w:pos="4819"/>
        <w:tab w:val="right" w:pos="9639"/>
      </w:tabs>
    </w:pPr>
  </w:style>
  <w:style w:type="character" w:customStyle="1" w:styleId="ad">
    <w:name w:val="Нижній колонтитул Знак"/>
    <w:basedOn w:val="a0"/>
    <w:link w:val="ac"/>
    <w:uiPriority w:val="99"/>
    <w:rsid w:val="00EA3A4C"/>
    <w:rPr>
      <w:rFonts w:ascii="Times New Roman" w:eastAsia="Times New Roman" w:hAnsi="Times New Roman" w:cs="Times New Roman"/>
      <w:sz w:val="24"/>
      <w:szCs w:val="24"/>
      <w:lang w:val="ru-RU" w:eastAsia="ru-RU"/>
    </w:rPr>
  </w:style>
  <w:style w:type="paragraph" w:styleId="ae">
    <w:name w:val="Balloon Text"/>
    <w:basedOn w:val="a"/>
    <w:link w:val="af"/>
    <w:uiPriority w:val="99"/>
    <w:semiHidden/>
    <w:unhideWhenUsed/>
    <w:rsid w:val="002918B6"/>
    <w:rPr>
      <w:rFonts w:ascii="Segoe UI" w:hAnsi="Segoe UI" w:cs="Segoe UI"/>
      <w:sz w:val="18"/>
      <w:szCs w:val="18"/>
    </w:rPr>
  </w:style>
  <w:style w:type="character" w:customStyle="1" w:styleId="af">
    <w:name w:val="Текст у виносці Знак"/>
    <w:basedOn w:val="a0"/>
    <w:link w:val="ae"/>
    <w:uiPriority w:val="99"/>
    <w:semiHidden/>
    <w:rsid w:val="002918B6"/>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9761">
      <w:bodyDiv w:val="1"/>
      <w:marLeft w:val="0"/>
      <w:marRight w:val="0"/>
      <w:marTop w:val="0"/>
      <w:marBottom w:val="0"/>
      <w:divBdr>
        <w:top w:val="none" w:sz="0" w:space="0" w:color="auto"/>
        <w:left w:val="none" w:sz="0" w:space="0" w:color="auto"/>
        <w:bottom w:val="none" w:sz="0" w:space="0" w:color="auto"/>
        <w:right w:val="none" w:sz="0" w:space="0" w:color="auto"/>
      </w:divBdr>
      <w:divsChild>
        <w:div w:id="242836987">
          <w:marLeft w:val="0"/>
          <w:marRight w:val="0"/>
          <w:marTop w:val="0"/>
          <w:marBottom w:val="0"/>
          <w:divBdr>
            <w:top w:val="none" w:sz="0" w:space="0" w:color="auto"/>
            <w:left w:val="none" w:sz="0" w:space="0" w:color="auto"/>
            <w:bottom w:val="none" w:sz="0" w:space="0" w:color="auto"/>
            <w:right w:val="none" w:sz="0" w:space="0" w:color="auto"/>
          </w:divBdr>
        </w:div>
      </w:divsChild>
    </w:div>
    <w:div w:id="124471461">
      <w:bodyDiv w:val="1"/>
      <w:marLeft w:val="0"/>
      <w:marRight w:val="0"/>
      <w:marTop w:val="0"/>
      <w:marBottom w:val="0"/>
      <w:divBdr>
        <w:top w:val="none" w:sz="0" w:space="0" w:color="auto"/>
        <w:left w:val="none" w:sz="0" w:space="0" w:color="auto"/>
        <w:bottom w:val="none" w:sz="0" w:space="0" w:color="auto"/>
        <w:right w:val="none" w:sz="0" w:space="0" w:color="auto"/>
      </w:divBdr>
    </w:div>
    <w:div w:id="155192289">
      <w:bodyDiv w:val="1"/>
      <w:marLeft w:val="0"/>
      <w:marRight w:val="0"/>
      <w:marTop w:val="0"/>
      <w:marBottom w:val="0"/>
      <w:divBdr>
        <w:top w:val="none" w:sz="0" w:space="0" w:color="auto"/>
        <w:left w:val="none" w:sz="0" w:space="0" w:color="auto"/>
        <w:bottom w:val="none" w:sz="0" w:space="0" w:color="auto"/>
        <w:right w:val="none" w:sz="0" w:space="0" w:color="auto"/>
      </w:divBdr>
    </w:div>
    <w:div w:id="379211219">
      <w:bodyDiv w:val="1"/>
      <w:marLeft w:val="0"/>
      <w:marRight w:val="0"/>
      <w:marTop w:val="0"/>
      <w:marBottom w:val="0"/>
      <w:divBdr>
        <w:top w:val="none" w:sz="0" w:space="0" w:color="auto"/>
        <w:left w:val="none" w:sz="0" w:space="0" w:color="auto"/>
        <w:bottom w:val="none" w:sz="0" w:space="0" w:color="auto"/>
        <w:right w:val="none" w:sz="0" w:space="0" w:color="auto"/>
      </w:divBdr>
      <w:divsChild>
        <w:div w:id="442843280">
          <w:marLeft w:val="0"/>
          <w:marRight w:val="0"/>
          <w:marTop w:val="0"/>
          <w:marBottom w:val="0"/>
          <w:divBdr>
            <w:top w:val="none" w:sz="0" w:space="0" w:color="auto"/>
            <w:left w:val="none" w:sz="0" w:space="0" w:color="auto"/>
            <w:bottom w:val="none" w:sz="0" w:space="0" w:color="auto"/>
            <w:right w:val="none" w:sz="0" w:space="0" w:color="auto"/>
          </w:divBdr>
        </w:div>
        <w:div w:id="1138838123">
          <w:marLeft w:val="0"/>
          <w:marRight w:val="0"/>
          <w:marTop w:val="0"/>
          <w:marBottom w:val="0"/>
          <w:divBdr>
            <w:top w:val="none" w:sz="0" w:space="0" w:color="auto"/>
            <w:left w:val="none" w:sz="0" w:space="0" w:color="auto"/>
            <w:bottom w:val="none" w:sz="0" w:space="0" w:color="auto"/>
            <w:right w:val="none" w:sz="0" w:space="0" w:color="auto"/>
          </w:divBdr>
        </w:div>
        <w:div w:id="2008555736">
          <w:marLeft w:val="0"/>
          <w:marRight w:val="0"/>
          <w:marTop w:val="0"/>
          <w:marBottom w:val="0"/>
          <w:divBdr>
            <w:top w:val="none" w:sz="0" w:space="0" w:color="auto"/>
            <w:left w:val="none" w:sz="0" w:space="0" w:color="auto"/>
            <w:bottom w:val="none" w:sz="0" w:space="0" w:color="auto"/>
            <w:right w:val="none" w:sz="0" w:space="0" w:color="auto"/>
          </w:divBdr>
        </w:div>
        <w:div w:id="2099130826">
          <w:marLeft w:val="0"/>
          <w:marRight w:val="0"/>
          <w:marTop w:val="0"/>
          <w:marBottom w:val="0"/>
          <w:divBdr>
            <w:top w:val="none" w:sz="0" w:space="0" w:color="auto"/>
            <w:left w:val="none" w:sz="0" w:space="0" w:color="auto"/>
            <w:bottom w:val="none" w:sz="0" w:space="0" w:color="auto"/>
            <w:right w:val="none" w:sz="0" w:space="0" w:color="auto"/>
          </w:divBdr>
        </w:div>
      </w:divsChild>
    </w:div>
    <w:div w:id="505635136">
      <w:bodyDiv w:val="1"/>
      <w:marLeft w:val="0"/>
      <w:marRight w:val="0"/>
      <w:marTop w:val="0"/>
      <w:marBottom w:val="0"/>
      <w:divBdr>
        <w:top w:val="none" w:sz="0" w:space="0" w:color="auto"/>
        <w:left w:val="none" w:sz="0" w:space="0" w:color="auto"/>
        <w:bottom w:val="none" w:sz="0" w:space="0" w:color="auto"/>
        <w:right w:val="none" w:sz="0" w:space="0" w:color="auto"/>
      </w:divBdr>
    </w:div>
    <w:div w:id="820775217">
      <w:bodyDiv w:val="1"/>
      <w:marLeft w:val="0"/>
      <w:marRight w:val="0"/>
      <w:marTop w:val="0"/>
      <w:marBottom w:val="0"/>
      <w:divBdr>
        <w:top w:val="none" w:sz="0" w:space="0" w:color="auto"/>
        <w:left w:val="none" w:sz="0" w:space="0" w:color="auto"/>
        <w:bottom w:val="none" w:sz="0" w:space="0" w:color="auto"/>
        <w:right w:val="none" w:sz="0" w:space="0" w:color="auto"/>
      </w:divBdr>
    </w:div>
    <w:div w:id="917524025">
      <w:bodyDiv w:val="1"/>
      <w:marLeft w:val="0"/>
      <w:marRight w:val="0"/>
      <w:marTop w:val="0"/>
      <w:marBottom w:val="0"/>
      <w:divBdr>
        <w:top w:val="none" w:sz="0" w:space="0" w:color="auto"/>
        <w:left w:val="none" w:sz="0" w:space="0" w:color="auto"/>
        <w:bottom w:val="none" w:sz="0" w:space="0" w:color="auto"/>
        <w:right w:val="none" w:sz="0" w:space="0" w:color="auto"/>
      </w:divBdr>
    </w:div>
    <w:div w:id="1039090305">
      <w:bodyDiv w:val="1"/>
      <w:marLeft w:val="0"/>
      <w:marRight w:val="0"/>
      <w:marTop w:val="0"/>
      <w:marBottom w:val="0"/>
      <w:divBdr>
        <w:top w:val="none" w:sz="0" w:space="0" w:color="auto"/>
        <w:left w:val="none" w:sz="0" w:space="0" w:color="auto"/>
        <w:bottom w:val="none" w:sz="0" w:space="0" w:color="auto"/>
        <w:right w:val="none" w:sz="0" w:space="0" w:color="auto"/>
      </w:divBdr>
    </w:div>
    <w:div w:id="1265572149">
      <w:bodyDiv w:val="1"/>
      <w:marLeft w:val="0"/>
      <w:marRight w:val="0"/>
      <w:marTop w:val="0"/>
      <w:marBottom w:val="0"/>
      <w:divBdr>
        <w:top w:val="none" w:sz="0" w:space="0" w:color="auto"/>
        <w:left w:val="none" w:sz="0" w:space="0" w:color="auto"/>
        <w:bottom w:val="none" w:sz="0" w:space="0" w:color="auto"/>
        <w:right w:val="none" w:sz="0" w:space="0" w:color="auto"/>
      </w:divBdr>
      <w:divsChild>
        <w:div w:id="1729186523">
          <w:marLeft w:val="0"/>
          <w:marRight w:val="0"/>
          <w:marTop w:val="0"/>
          <w:marBottom w:val="0"/>
          <w:divBdr>
            <w:top w:val="none" w:sz="0" w:space="0" w:color="auto"/>
            <w:left w:val="none" w:sz="0" w:space="0" w:color="auto"/>
            <w:bottom w:val="none" w:sz="0" w:space="0" w:color="auto"/>
            <w:right w:val="none" w:sz="0" w:space="0" w:color="auto"/>
          </w:divBdr>
        </w:div>
      </w:divsChild>
    </w:div>
    <w:div w:id="1626425401">
      <w:bodyDiv w:val="1"/>
      <w:marLeft w:val="0"/>
      <w:marRight w:val="0"/>
      <w:marTop w:val="0"/>
      <w:marBottom w:val="0"/>
      <w:divBdr>
        <w:top w:val="none" w:sz="0" w:space="0" w:color="auto"/>
        <w:left w:val="none" w:sz="0" w:space="0" w:color="auto"/>
        <w:bottom w:val="none" w:sz="0" w:space="0" w:color="auto"/>
        <w:right w:val="none" w:sz="0" w:space="0" w:color="auto"/>
      </w:divBdr>
    </w:div>
    <w:div w:id="1687949420">
      <w:bodyDiv w:val="1"/>
      <w:marLeft w:val="0"/>
      <w:marRight w:val="0"/>
      <w:marTop w:val="0"/>
      <w:marBottom w:val="0"/>
      <w:divBdr>
        <w:top w:val="none" w:sz="0" w:space="0" w:color="auto"/>
        <w:left w:val="none" w:sz="0" w:space="0" w:color="auto"/>
        <w:bottom w:val="none" w:sz="0" w:space="0" w:color="auto"/>
        <w:right w:val="none" w:sz="0" w:space="0" w:color="auto"/>
      </w:divBdr>
    </w:div>
    <w:div w:id="1818759637">
      <w:bodyDiv w:val="1"/>
      <w:marLeft w:val="0"/>
      <w:marRight w:val="0"/>
      <w:marTop w:val="0"/>
      <w:marBottom w:val="0"/>
      <w:divBdr>
        <w:top w:val="none" w:sz="0" w:space="0" w:color="auto"/>
        <w:left w:val="none" w:sz="0" w:space="0" w:color="auto"/>
        <w:bottom w:val="none" w:sz="0" w:space="0" w:color="auto"/>
        <w:right w:val="none" w:sz="0" w:space="0" w:color="auto"/>
      </w:divBdr>
    </w:div>
    <w:div w:id="2058161608">
      <w:bodyDiv w:val="1"/>
      <w:marLeft w:val="0"/>
      <w:marRight w:val="0"/>
      <w:marTop w:val="0"/>
      <w:marBottom w:val="0"/>
      <w:divBdr>
        <w:top w:val="none" w:sz="0" w:space="0" w:color="auto"/>
        <w:left w:val="none" w:sz="0" w:space="0" w:color="auto"/>
        <w:bottom w:val="none" w:sz="0" w:space="0" w:color="auto"/>
        <w:right w:val="none" w:sz="0" w:space="0" w:color="auto"/>
      </w:divBdr>
    </w:div>
    <w:div w:id="2060857240">
      <w:bodyDiv w:val="1"/>
      <w:marLeft w:val="0"/>
      <w:marRight w:val="0"/>
      <w:marTop w:val="0"/>
      <w:marBottom w:val="0"/>
      <w:divBdr>
        <w:top w:val="none" w:sz="0" w:space="0" w:color="auto"/>
        <w:left w:val="none" w:sz="0" w:space="0" w:color="auto"/>
        <w:bottom w:val="none" w:sz="0" w:space="0" w:color="auto"/>
        <w:right w:val="none" w:sz="0" w:space="0" w:color="auto"/>
      </w:divBdr>
      <w:divsChild>
        <w:div w:id="500662224">
          <w:marLeft w:val="0"/>
          <w:marRight w:val="0"/>
          <w:marTop w:val="0"/>
          <w:marBottom w:val="0"/>
          <w:divBdr>
            <w:top w:val="none" w:sz="0" w:space="0" w:color="auto"/>
            <w:left w:val="none" w:sz="0" w:space="0" w:color="auto"/>
            <w:bottom w:val="none" w:sz="0" w:space="0" w:color="auto"/>
            <w:right w:val="none" w:sz="0" w:space="0" w:color="auto"/>
          </w:divBdr>
        </w:div>
        <w:div w:id="136342111">
          <w:marLeft w:val="0"/>
          <w:marRight w:val="0"/>
          <w:marTop w:val="0"/>
          <w:marBottom w:val="0"/>
          <w:divBdr>
            <w:top w:val="none" w:sz="0" w:space="0" w:color="auto"/>
            <w:left w:val="none" w:sz="0" w:space="0" w:color="auto"/>
            <w:bottom w:val="none" w:sz="0" w:space="0" w:color="auto"/>
            <w:right w:val="none" w:sz="0" w:space="0" w:color="auto"/>
          </w:divBdr>
        </w:div>
        <w:div w:id="1768773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TotalTime>
  <Pages>15</Pages>
  <Words>18320</Words>
  <Characters>10443</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34</cp:revision>
  <cp:lastPrinted>2026-06-15T10:24:00Z</cp:lastPrinted>
  <dcterms:created xsi:type="dcterms:W3CDTF">2022-05-17T10:36:00Z</dcterms:created>
  <dcterms:modified xsi:type="dcterms:W3CDTF">2026-06-15T10:26:00Z</dcterms:modified>
</cp:coreProperties>
</file>